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14" w:rsidRPr="008F4424" w:rsidRDefault="0093740B" w:rsidP="00424B16">
      <w:pPr>
        <w:jc w:val="center"/>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30" type="#_x0000_t75" alt="EN_logo" style="position:absolute;left:0;text-align:left;margin-left:83.25pt;margin-top:12.5pt;width:277.5pt;height:91.75pt;z-index:-2;visibility:visible" wrapcoords="-68 0 -68 21392 21600 21392 21600 0 -68 0">
            <v:imagedata r:id="rId8" o:title=""/>
            <w10:wrap type="tight"/>
          </v:shape>
        </w:pict>
      </w:r>
      <w:r w:rsidR="00270C14" w:rsidRPr="008F4424">
        <w:t xml:space="preserve">     </w:t>
      </w:r>
    </w:p>
    <w:p w:rsidR="00270C14" w:rsidRPr="008F4424" w:rsidRDefault="00270C14" w:rsidP="000007AA">
      <w:r w:rsidRPr="008F4424">
        <w:t xml:space="preserve"> </w:t>
      </w:r>
    </w:p>
    <w:p w:rsidR="00270C14" w:rsidRPr="008F4424" w:rsidRDefault="00270C14">
      <w:pPr>
        <w:jc w:val="center"/>
        <w:rPr>
          <w:rFonts w:ascii="TimesNewRoman,Bold" w:hAnsi="TimesNewRoman,Bold"/>
          <w:b/>
          <w:bCs/>
          <w:sz w:val="28"/>
          <w:szCs w:val="21"/>
        </w:rPr>
      </w:pPr>
    </w:p>
    <w:p w:rsidR="00270C14" w:rsidRPr="008F4424" w:rsidRDefault="00270C14">
      <w:pPr>
        <w:jc w:val="center"/>
        <w:rPr>
          <w:rFonts w:ascii="TimesNewRoman,Bold" w:hAnsi="TimesNewRoman,Bold"/>
          <w:b/>
          <w:bCs/>
          <w:sz w:val="28"/>
          <w:szCs w:val="21"/>
        </w:rPr>
      </w:pPr>
    </w:p>
    <w:p w:rsidR="00270C14" w:rsidRPr="008F4424" w:rsidRDefault="00270C14">
      <w:pPr>
        <w:jc w:val="center"/>
        <w:rPr>
          <w:rFonts w:ascii="TimesNewRoman,Bold" w:hAnsi="TimesNewRoman,Bold"/>
          <w:b/>
          <w:bCs/>
          <w:sz w:val="28"/>
          <w:szCs w:val="21"/>
        </w:rPr>
      </w:pPr>
    </w:p>
    <w:p w:rsidR="00270C14" w:rsidRPr="008F4424" w:rsidRDefault="00270C14" w:rsidP="00413CE8">
      <w:pPr>
        <w:rPr>
          <w:rFonts w:ascii="TimesNewRoman,Bold" w:hAnsi="TimesNewRoman,Bold"/>
          <w:b/>
          <w:bCs/>
          <w:sz w:val="28"/>
          <w:szCs w:val="21"/>
        </w:rPr>
      </w:pPr>
    </w:p>
    <w:p w:rsidR="00640EDE" w:rsidRDefault="00640EDE" w:rsidP="000007AA">
      <w:pPr>
        <w:rPr>
          <w:rFonts w:ascii="TimesNewRoman,Bold" w:hAnsi="TimesNewRoman,Bold"/>
          <w:b/>
          <w:bCs/>
          <w:sz w:val="28"/>
          <w:szCs w:val="21"/>
        </w:rPr>
      </w:pPr>
    </w:p>
    <w:p w:rsidR="00161AE1" w:rsidRDefault="00161AE1" w:rsidP="000007AA">
      <w:pPr>
        <w:rPr>
          <w:rFonts w:ascii="TimesNewRoman,Bold" w:hAnsi="TimesNewRoman,Bold"/>
          <w:b/>
          <w:bCs/>
          <w:sz w:val="28"/>
          <w:szCs w:val="21"/>
        </w:rPr>
      </w:pPr>
    </w:p>
    <w:p w:rsidR="00270C14" w:rsidRPr="008F4424" w:rsidRDefault="0093740B" w:rsidP="000007AA">
      <w:pPr>
        <w:rPr>
          <w:rFonts w:ascii="TimesNewRoman,Bold" w:hAnsi="TimesNewRoman,Bold"/>
          <w:b/>
          <w:bCs/>
          <w:sz w:val="28"/>
          <w:szCs w:val="21"/>
        </w:rPr>
      </w:pPr>
      <w:r>
        <w:rPr>
          <w:rFonts w:ascii="TimesNewRoman,Bold" w:hAnsi="TimesNewRoman,Bold"/>
          <w:b/>
          <w:bCs/>
          <w:noProof/>
          <w:sz w:val="28"/>
          <w:szCs w:val="21"/>
          <w:lang w:val="pl-PL" w:eastAsia="pl-PL"/>
        </w:rPr>
        <w:pict>
          <v:shape id="_x0000_s1037" type="#_x0000_t75" style="position:absolute;left:0;text-align:left;margin-left:18pt;margin-top:15.3pt;width:65.25pt;height:44.9pt;z-index:-1" wrapcoords="-126 0 -126 21417 21600 21417 21600 0 -126 0">
            <v:imagedata r:id="rId9" o:title=""/>
            <w10:wrap type="tight"/>
          </v:shape>
        </w:pict>
      </w:r>
      <w:r w:rsidR="00640EDE">
        <w:rPr>
          <w:rFonts w:ascii="TimesNewRoman,Bold" w:hAnsi="TimesNewRoman,Bold"/>
          <w:b/>
          <w:bCs/>
          <w:sz w:val="28"/>
          <w:szCs w:val="21"/>
        </w:rPr>
        <w:t xml:space="preserve">  </w:t>
      </w:r>
      <w:r w:rsidR="00270C14" w:rsidRPr="008F4424">
        <w:rPr>
          <w:rFonts w:ascii="TimesNewRoman,Bold" w:hAnsi="TimesNewRoman,Bold"/>
          <w:b/>
          <w:bCs/>
          <w:sz w:val="28"/>
          <w:szCs w:val="21"/>
        </w:rPr>
        <w:t xml:space="preserve">  </w:t>
      </w:r>
      <w:r w:rsidR="00640EDE">
        <w:rPr>
          <w:rFonts w:ascii="TimesNewRoman,Bold" w:hAnsi="TimesNewRoman,Bold"/>
          <w:b/>
          <w:bCs/>
          <w:sz w:val="28"/>
          <w:szCs w:val="21"/>
        </w:rPr>
        <w:t xml:space="preserve"> </w:t>
      </w:r>
      <w:r>
        <w:rPr>
          <w:rFonts w:ascii="TimesNewRoman,Bold" w:hAnsi="TimesNewRoman,Bold"/>
          <w:b/>
          <w:bCs/>
          <w:sz w:val="28"/>
          <w:szCs w:val="21"/>
        </w:rPr>
        <w:pict>
          <v:shape id="_x0000_i1025" type="#_x0000_t75" style="width:40.5pt;height:42pt">
            <v:imagedata r:id="rId10" o:title=""/>
          </v:shape>
        </w:pict>
      </w:r>
      <w:r w:rsidR="00270C14" w:rsidRPr="008F4424">
        <w:rPr>
          <w:rFonts w:ascii="TimesNewRoman,Bold" w:hAnsi="TimesNewRoman,Bold"/>
          <w:b/>
          <w:bCs/>
          <w:sz w:val="28"/>
          <w:szCs w:val="21"/>
        </w:rPr>
        <w:t xml:space="preserve">         </w:t>
      </w:r>
      <w:r>
        <w:rPr>
          <w:rFonts w:ascii="TimesNewRoman,Bold" w:hAnsi="TimesNewRoman,Bold"/>
          <w:b/>
          <w:bCs/>
          <w:sz w:val="28"/>
          <w:szCs w:val="21"/>
        </w:rPr>
        <w:pict>
          <v:shape id="_x0000_i1026" type="#_x0000_t75" style="width:51pt;height:45.75pt">
            <v:imagedata r:id="rId11" o:title=""/>
          </v:shape>
        </w:pict>
      </w:r>
      <w:r w:rsidR="00270C14" w:rsidRPr="008F4424">
        <w:rPr>
          <w:rFonts w:ascii="TimesNewRoman,Bold" w:hAnsi="TimesNewRoman,Bold"/>
          <w:b/>
          <w:bCs/>
          <w:sz w:val="28"/>
          <w:szCs w:val="21"/>
        </w:rPr>
        <w:t xml:space="preserve">        </w:t>
      </w:r>
      <w:r>
        <w:rPr>
          <w:rFonts w:ascii="TimesNewRoman,Bold" w:hAnsi="TimesNewRoman,Bold"/>
          <w:b/>
          <w:bCs/>
          <w:sz w:val="28"/>
          <w:szCs w:val="21"/>
        </w:rPr>
        <w:pict>
          <v:shape id="_x0000_i1027" type="#_x0000_t75" style="width:50.25pt;height:44.25pt">
            <v:imagedata r:id="rId12" o:title=""/>
          </v:shape>
        </w:pict>
      </w:r>
      <w:r w:rsidR="00270C14" w:rsidRPr="008F4424">
        <w:rPr>
          <w:rFonts w:ascii="TimesNewRoman,Bold" w:hAnsi="TimesNewRoman,Bold"/>
          <w:b/>
          <w:bCs/>
          <w:sz w:val="28"/>
          <w:szCs w:val="21"/>
        </w:rPr>
        <w:t xml:space="preserve">        </w:t>
      </w:r>
      <w:r>
        <w:rPr>
          <w:rFonts w:ascii="TimesNewRoman,Bold" w:hAnsi="TimesNewRoman,Bold"/>
          <w:b/>
          <w:bCs/>
          <w:sz w:val="28"/>
          <w:szCs w:val="21"/>
        </w:rPr>
        <w:pict>
          <v:shape id="_x0000_i1028" type="#_x0000_t75" style="width:37.5pt;height:52.5pt">
            <v:imagedata r:id="rId13" o:title=""/>
          </v:shape>
        </w:pict>
      </w:r>
      <w:r w:rsidR="00640EDE">
        <w:rPr>
          <w:rFonts w:ascii="TimesNewRoman,Bold" w:hAnsi="TimesNewRoman,Bold"/>
          <w:b/>
          <w:bCs/>
          <w:sz w:val="28"/>
          <w:szCs w:val="21"/>
        </w:rPr>
        <w:t xml:space="preserve">  </w:t>
      </w:r>
    </w:p>
    <w:p w:rsidR="00270C14" w:rsidRPr="008F4424" w:rsidRDefault="00270C14">
      <w:pPr>
        <w:jc w:val="center"/>
        <w:rPr>
          <w:rFonts w:ascii="TimesNewRoman,Bold" w:hAnsi="TimesNewRoman,Bold"/>
          <w:b/>
          <w:bCs/>
          <w:sz w:val="28"/>
          <w:szCs w:val="21"/>
        </w:rPr>
      </w:pPr>
    </w:p>
    <w:p w:rsidR="00270C14" w:rsidRPr="008F4424" w:rsidRDefault="00270C14" w:rsidP="000007AA">
      <w:pPr>
        <w:rPr>
          <w:rFonts w:ascii="TimesNewRoman,Bold" w:hAnsi="TimesNewRoman,Bold"/>
          <w:b/>
          <w:bCs/>
          <w:sz w:val="28"/>
          <w:szCs w:val="21"/>
        </w:rPr>
      </w:pPr>
    </w:p>
    <w:p w:rsidR="00270C14" w:rsidRPr="008F4424" w:rsidRDefault="00270C14">
      <w:pPr>
        <w:jc w:val="center"/>
        <w:rPr>
          <w:rFonts w:ascii="TimesNewRoman,Bold" w:hAnsi="TimesNewRoman,Bold"/>
          <w:b/>
          <w:bCs/>
          <w:sz w:val="28"/>
          <w:szCs w:val="21"/>
        </w:rPr>
      </w:pPr>
    </w:p>
    <w:p w:rsidR="00161AE1" w:rsidRDefault="00161AE1">
      <w:pPr>
        <w:jc w:val="center"/>
        <w:rPr>
          <w:rFonts w:ascii="TimesNewRoman,Bold" w:hAnsi="TimesNewRoman,Bold"/>
          <w:b/>
          <w:bCs/>
          <w:sz w:val="28"/>
          <w:szCs w:val="21"/>
        </w:rPr>
      </w:pPr>
    </w:p>
    <w:p w:rsidR="00270C14" w:rsidRPr="008F4424" w:rsidRDefault="00270C14">
      <w:pPr>
        <w:jc w:val="center"/>
        <w:rPr>
          <w:rFonts w:ascii="TimesNewRoman,Bold" w:hAnsi="TimesNewRoman,Bold"/>
          <w:b/>
          <w:bCs/>
          <w:sz w:val="28"/>
          <w:szCs w:val="21"/>
        </w:rPr>
      </w:pPr>
      <w:r w:rsidRPr="008F4424">
        <w:rPr>
          <w:rFonts w:ascii="TimesNewRoman,Bold" w:hAnsi="TimesNewRoman,Bold"/>
          <w:b/>
          <w:bCs/>
          <w:sz w:val="28"/>
          <w:szCs w:val="21"/>
        </w:rPr>
        <w:t>Declaration of common interest 2012 - 2015</w:t>
      </w:r>
    </w:p>
    <w:p w:rsidR="00270C14" w:rsidRDefault="00270C14"/>
    <w:p w:rsidR="00161AE1" w:rsidRPr="008F4424" w:rsidRDefault="00161AE1"/>
    <w:p w:rsidR="00270C14" w:rsidRPr="008F4424" w:rsidRDefault="00270C14"/>
    <w:p w:rsidR="00270C14" w:rsidRPr="008F4424" w:rsidRDefault="00270C14" w:rsidP="002E05F2">
      <w:pPr>
        <w:rPr>
          <w:b/>
          <w:bCs/>
        </w:rPr>
      </w:pPr>
      <w:r w:rsidRPr="008F4424">
        <w:rPr>
          <w:b/>
          <w:bCs/>
        </w:rPr>
        <w:t>The Secretary General of the Committee of the Regions (</w:t>
      </w:r>
      <w:proofErr w:type="spellStart"/>
      <w:r w:rsidRPr="008F4424">
        <w:rPr>
          <w:b/>
          <w:bCs/>
        </w:rPr>
        <w:t>CoR</w:t>
      </w:r>
      <w:proofErr w:type="spellEnd"/>
      <w:r w:rsidRPr="008F4424">
        <w:rPr>
          <w:b/>
          <w:bCs/>
        </w:rPr>
        <w:t>), Mr Gerhard STAHL</w:t>
      </w:r>
    </w:p>
    <w:p w:rsidR="00270C14" w:rsidRPr="008F4424" w:rsidRDefault="00270C14">
      <w:pPr>
        <w:jc w:val="center"/>
        <w:rPr>
          <w:b/>
          <w:bCs/>
        </w:rPr>
      </w:pPr>
    </w:p>
    <w:p w:rsidR="00270C14" w:rsidRPr="008F4424" w:rsidRDefault="00270C14" w:rsidP="002E05F2">
      <w:pPr>
        <w:rPr>
          <w:b/>
          <w:bCs/>
        </w:rPr>
      </w:pPr>
      <w:r w:rsidRPr="008F4424">
        <w:rPr>
          <w:b/>
          <w:bCs/>
        </w:rPr>
        <w:t>and</w:t>
      </w:r>
    </w:p>
    <w:p w:rsidR="00270C14" w:rsidRPr="008F4424" w:rsidRDefault="00270C14">
      <w:pPr>
        <w:jc w:val="center"/>
      </w:pPr>
    </w:p>
    <w:p w:rsidR="001F369E" w:rsidRDefault="00270C14" w:rsidP="00364516">
      <w:pPr>
        <w:spacing w:line="360" w:lineRule="auto"/>
        <w:rPr>
          <w:b/>
          <w:bCs/>
        </w:rPr>
      </w:pPr>
      <w:r w:rsidRPr="008F4424">
        <w:rPr>
          <w:b/>
          <w:bCs/>
        </w:rPr>
        <w:t xml:space="preserve">the Chairman of the Baltic Sea States </w:t>
      </w:r>
      <w:proofErr w:type="spellStart"/>
      <w:r w:rsidRPr="008F4424">
        <w:rPr>
          <w:b/>
          <w:bCs/>
        </w:rPr>
        <w:t>Subregional</w:t>
      </w:r>
      <w:proofErr w:type="spellEnd"/>
      <w:r w:rsidRPr="008F4424">
        <w:rPr>
          <w:b/>
          <w:bCs/>
        </w:rPr>
        <w:t xml:space="preserve"> Co-operation (BSSSC), Mr </w:t>
      </w:r>
      <w:proofErr w:type="spellStart"/>
      <w:r w:rsidRPr="008F4424">
        <w:rPr>
          <w:b/>
          <w:bCs/>
        </w:rPr>
        <w:t>Olgierd</w:t>
      </w:r>
      <w:proofErr w:type="spellEnd"/>
      <w:r w:rsidRPr="008F4424">
        <w:rPr>
          <w:b/>
          <w:bCs/>
        </w:rPr>
        <w:t xml:space="preserve"> </w:t>
      </w:r>
      <w:proofErr w:type="spellStart"/>
      <w:r w:rsidRPr="008F4424">
        <w:rPr>
          <w:b/>
          <w:bCs/>
        </w:rPr>
        <w:t>Geblewicz</w:t>
      </w:r>
      <w:proofErr w:type="spellEnd"/>
      <w:r w:rsidR="001F369E">
        <w:rPr>
          <w:b/>
          <w:bCs/>
        </w:rPr>
        <w:t xml:space="preserve">, </w:t>
      </w:r>
    </w:p>
    <w:p w:rsidR="001F369E" w:rsidRDefault="001F369E" w:rsidP="00364516">
      <w:pPr>
        <w:spacing w:line="360" w:lineRule="auto"/>
        <w:rPr>
          <w:b/>
          <w:szCs w:val="22"/>
          <w:lang w:val="en-US"/>
        </w:rPr>
      </w:pPr>
      <w:r>
        <w:rPr>
          <w:b/>
          <w:bCs/>
        </w:rPr>
        <w:t xml:space="preserve">Chair </w:t>
      </w:r>
      <w:r w:rsidR="00161AE1">
        <w:rPr>
          <w:b/>
          <w:bCs/>
        </w:rPr>
        <w:t xml:space="preserve">of </w:t>
      </w:r>
      <w:r>
        <w:rPr>
          <w:b/>
          <w:bCs/>
        </w:rPr>
        <w:t xml:space="preserve">B7 Board (B7), Mr </w:t>
      </w:r>
      <w:r w:rsidRPr="001F369E">
        <w:rPr>
          <w:b/>
          <w:szCs w:val="22"/>
          <w:lang w:val="en-US"/>
        </w:rPr>
        <w:t xml:space="preserve">Ulla </w:t>
      </w:r>
      <w:proofErr w:type="spellStart"/>
      <w:r w:rsidRPr="001F369E">
        <w:rPr>
          <w:b/>
          <w:szCs w:val="22"/>
          <w:lang w:val="en-US"/>
        </w:rPr>
        <w:t>Pettersson</w:t>
      </w:r>
      <w:proofErr w:type="spellEnd"/>
      <w:r w:rsidRPr="001F369E">
        <w:rPr>
          <w:b/>
          <w:szCs w:val="22"/>
          <w:lang w:val="en-US"/>
        </w:rPr>
        <w:t xml:space="preserve">, </w:t>
      </w:r>
    </w:p>
    <w:p w:rsidR="001F369E" w:rsidRDefault="00D55A06" w:rsidP="00364516">
      <w:pPr>
        <w:spacing w:line="360" w:lineRule="auto"/>
        <w:rPr>
          <w:b/>
          <w:szCs w:val="22"/>
          <w:lang w:val="en-US"/>
        </w:rPr>
      </w:pPr>
      <w:r>
        <w:rPr>
          <w:b/>
          <w:szCs w:val="22"/>
          <w:lang w:val="en-US"/>
        </w:rPr>
        <w:t xml:space="preserve">President of  Union of the Baltic Cities </w:t>
      </w:r>
      <w:r w:rsidR="001F369E">
        <w:rPr>
          <w:b/>
          <w:szCs w:val="22"/>
          <w:lang w:val="en-US"/>
        </w:rPr>
        <w:t>(UBC)</w:t>
      </w:r>
      <w:r>
        <w:rPr>
          <w:b/>
          <w:szCs w:val="22"/>
          <w:lang w:val="en-US"/>
        </w:rPr>
        <w:t xml:space="preserve">, </w:t>
      </w:r>
      <w:proofErr w:type="spellStart"/>
      <w:r>
        <w:rPr>
          <w:b/>
          <w:szCs w:val="22"/>
          <w:lang w:val="en-US"/>
        </w:rPr>
        <w:t>Mr</w:t>
      </w:r>
      <w:proofErr w:type="spellEnd"/>
      <w:r>
        <w:rPr>
          <w:b/>
          <w:szCs w:val="22"/>
          <w:lang w:val="en-US"/>
        </w:rPr>
        <w:t xml:space="preserve"> </w:t>
      </w:r>
      <w:r>
        <w:rPr>
          <w:rStyle w:val="Pogrubienie"/>
        </w:rPr>
        <w:t xml:space="preserve">Per </w:t>
      </w:r>
      <w:proofErr w:type="spellStart"/>
      <w:r>
        <w:rPr>
          <w:rStyle w:val="Pogrubienie"/>
        </w:rPr>
        <w:t>Bødker</w:t>
      </w:r>
      <w:proofErr w:type="spellEnd"/>
      <w:r>
        <w:rPr>
          <w:rStyle w:val="Pogrubienie"/>
        </w:rPr>
        <w:t xml:space="preserve"> Andersen</w:t>
      </w:r>
    </w:p>
    <w:p w:rsidR="001F369E" w:rsidRDefault="001F369E" w:rsidP="00364516">
      <w:pPr>
        <w:spacing w:line="360" w:lineRule="auto"/>
        <w:rPr>
          <w:b/>
          <w:szCs w:val="22"/>
        </w:rPr>
      </w:pPr>
      <w:r w:rsidRPr="001F369E">
        <w:rPr>
          <w:b/>
          <w:szCs w:val="22"/>
        </w:rPr>
        <w:t xml:space="preserve">President of </w:t>
      </w:r>
      <w:proofErr w:type="spellStart"/>
      <w:r w:rsidRPr="001F369E">
        <w:rPr>
          <w:b/>
          <w:szCs w:val="22"/>
        </w:rPr>
        <w:t>Euroregion</w:t>
      </w:r>
      <w:proofErr w:type="spellEnd"/>
      <w:r w:rsidRPr="001F369E">
        <w:rPr>
          <w:b/>
          <w:szCs w:val="22"/>
        </w:rPr>
        <w:t xml:space="preserve"> Baltic</w:t>
      </w:r>
      <w:r>
        <w:rPr>
          <w:b/>
          <w:szCs w:val="22"/>
        </w:rPr>
        <w:t xml:space="preserve"> (ERB)</w:t>
      </w:r>
      <w:r w:rsidRPr="001F369E">
        <w:rPr>
          <w:b/>
          <w:szCs w:val="22"/>
        </w:rPr>
        <w:t xml:space="preserve">, Mr Roland </w:t>
      </w:r>
      <w:proofErr w:type="spellStart"/>
      <w:r w:rsidRPr="001F369E">
        <w:rPr>
          <w:b/>
          <w:szCs w:val="22"/>
        </w:rPr>
        <w:t>Gustbée</w:t>
      </w:r>
      <w:proofErr w:type="spellEnd"/>
    </w:p>
    <w:p w:rsidR="001F369E" w:rsidRPr="001F369E" w:rsidRDefault="00161AE1" w:rsidP="00364516">
      <w:pPr>
        <w:spacing w:line="360" w:lineRule="auto"/>
        <w:rPr>
          <w:b/>
          <w:szCs w:val="22"/>
        </w:rPr>
      </w:pPr>
      <w:r>
        <w:rPr>
          <w:b/>
          <w:szCs w:val="22"/>
        </w:rPr>
        <w:t>Secretary General</w:t>
      </w:r>
      <w:r w:rsidR="00D55A06">
        <w:rPr>
          <w:b/>
          <w:szCs w:val="22"/>
        </w:rPr>
        <w:t xml:space="preserve"> of </w:t>
      </w:r>
      <w:proofErr w:type="spellStart"/>
      <w:r w:rsidR="00D55A06">
        <w:rPr>
          <w:b/>
          <w:szCs w:val="22"/>
        </w:rPr>
        <w:t>Euroregion</w:t>
      </w:r>
      <w:proofErr w:type="spellEnd"/>
      <w:r w:rsidR="00D55A06">
        <w:rPr>
          <w:b/>
          <w:szCs w:val="22"/>
        </w:rPr>
        <w:t xml:space="preserve"> Pomerania </w:t>
      </w:r>
      <w:r w:rsidR="001F369E">
        <w:rPr>
          <w:b/>
          <w:szCs w:val="22"/>
        </w:rPr>
        <w:t>(ERP)</w:t>
      </w:r>
      <w:r>
        <w:rPr>
          <w:b/>
          <w:szCs w:val="22"/>
        </w:rPr>
        <w:t xml:space="preserve">, Mr </w:t>
      </w:r>
      <w:proofErr w:type="spellStart"/>
      <w:r>
        <w:rPr>
          <w:b/>
          <w:szCs w:val="22"/>
        </w:rPr>
        <w:t>Paweł</w:t>
      </w:r>
      <w:proofErr w:type="spellEnd"/>
      <w:r>
        <w:rPr>
          <w:b/>
          <w:szCs w:val="22"/>
        </w:rPr>
        <w:t xml:space="preserve"> </w:t>
      </w:r>
      <w:proofErr w:type="spellStart"/>
      <w:r>
        <w:rPr>
          <w:b/>
          <w:szCs w:val="22"/>
        </w:rPr>
        <w:t>Bartnik</w:t>
      </w:r>
      <w:proofErr w:type="spellEnd"/>
    </w:p>
    <w:p w:rsidR="00270C14" w:rsidRDefault="00270C14">
      <w:pPr>
        <w:rPr>
          <w:bCs/>
        </w:rPr>
      </w:pPr>
    </w:p>
    <w:p w:rsidR="00161AE1" w:rsidRPr="008F4424" w:rsidRDefault="00161AE1">
      <w:pPr>
        <w:rPr>
          <w:bCs/>
        </w:rPr>
      </w:pPr>
    </w:p>
    <w:p w:rsidR="00270C14" w:rsidRPr="008F4424" w:rsidRDefault="00270C14">
      <w:r w:rsidRPr="008F4424">
        <w:t xml:space="preserve">declare their common interest in continuing the cooperation –  previously realised by BSSSC members as members of the </w:t>
      </w:r>
      <w:proofErr w:type="spellStart"/>
      <w:r w:rsidRPr="008F4424">
        <w:t>CoR</w:t>
      </w:r>
      <w:proofErr w:type="spellEnd"/>
      <w:r w:rsidRPr="008F4424">
        <w:t xml:space="preserve"> and enhanced by the Declaration of Common interest between </w:t>
      </w:r>
      <w:proofErr w:type="spellStart"/>
      <w:r w:rsidRPr="008F4424">
        <w:t>CoR</w:t>
      </w:r>
      <w:proofErr w:type="spellEnd"/>
      <w:r w:rsidRPr="008F4424">
        <w:t xml:space="preserve"> and BSSSC signed in February 2007, and Declaration of Common Interest between </w:t>
      </w:r>
      <w:proofErr w:type="spellStart"/>
      <w:r w:rsidRPr="008F4424">
        <w:t>CoR</w:t>
      </w:r>
      <w:proofErr w:type="spellEnd"/>
      <w:r w:rsidRPr="008F4424">
        <w:t xml:space="preserve"> and BSSSC, UBC and B7 signed in December 2008.</w:t>
      </w:r>
    </w:p>
    <w:p w:rsidR="00270C14" w:rsidRPr="008F4424" w:rsidRDefault="00270C14"/>
    <w:p w:rsidR="00270C14" w:rsidRPr="008F4424" w:rsidRDefault="00270C14" w:rsidP="00C61C3F">
      <w:r w:rsidRPr="008F4424">
        <w:lastRenderedPageBreak/>
        <w:t>By signing the following Declaration for the years 2012-2015 the cooperation is enlarged to include all BSR organizations, mentioned at the end of this declaration, representing local and regional level of governance in the Baltic Sea Region.</w:t>
      </w:r>
    </w:p>
    <w:p w:rsidR="00270C14" w:rsidRPr="008F4424" w:rsidRDefault="00270C14"/>
    <w:p w:rsidR="00270C14" w:rsidRPr="008F4424" w:rsidRDefault="00270C14">
      <w:r w:rsidRPr="008F4424">
        <w:t>The signing associations will coordinate in between themselves and will assign one single representative for their contacts with the Committee of the Regions.</w:t>
      </w:r>
    </w:p>
    <w:p w:rsidR="00270C14" w:rsidRPr="008F4424" w:rsidRDefault="00270C14"/>
    <w:p w:rsidR="00270C14" w:rsidRPr="008F4424" w:rsidRDefault="00270C14"/>
    <w:p w:rsidR="00270C14" w:rsidRPr="008F4424" w:rsidRDefault="00270C14">
      <w:r w:rsidRPr="008F4424">
        <w:t>In general, BSSSC</w:t>
      </w:r>
      <w:r w:rsidR="00D55A06">
        <w:t>, B7, UBC, ERB, ERP</w:t>
      </w:r>
      <w:r w:rsidRPr="008F4424">
        <w:t xml:space="preserve"> participation in the work of the </w:t>
      </w:r>
      <w:proofErr w:type="spellStart"/>
      <w:r w:rsidRPr="008F4424">
        <w:t>CoR</w:t>
      </w:r>
      <w:proofErr w:type="spellEnd"/>
      <w:r w:rsidRPr="008F4424">
        <w:t xml:space="preserve"> should be further fostered wherever this provides a political added value for all parties. Efforts to further develop the cooperation will be made in particular in the following fields:</w:t>
      </w:r>
    </w:p>
    <w:p w:rsidR="00270C14" w:rsidRPr="008F4424" w:rsidRDefault="00270C14"/>
    <w:p w:rsidR="00161AE1" w:rsidRDefault="00161AE1">
      <w:pPr>
        <w:pStyle w:val="Tekstpodstawowy3"/>
      </w:pPr>
    </w:p>
    <w:p w:rsidR="00270C14" w:rsidRPr="008F4424" w:rsidRDefault="00270C14">
      <w:pPr>
        <w:pStyle w:val="Tekstpodstawowy3"/>
      </w:pPr>
      <w:r w:rsidRPr="008F4424">
        <w:t xml:space="preserve">1. Involvement of expertise in selected areas of interest of the Committee of the Regions. </w:t>
      </w:r>
    </w:p>
    <w:p w:rsidR="00270C14" w:rsidRPr="008F4424" w:rsidRDefault="00270C14"/>
    <w:p w:rsidR="00270C14" w:rsidRPr="008F4424" w:rsidRDefault="00270C14">
      <w:r w:rsidRPr="008F4424">
        <w:t xml:space="preserve">Drawing on the expertise of its members and working groups, representatives of </w:t>
      </w:r>
      <w:r w:rsidR="00D55A06" w:rsidRPr="008F4424">
        <w:t>BSSSC</w:t>
      </w:r>
      <w:r w:rsidR="00D55A06">
        <w:t>, B7, UBC, ERB, ERP</w:t>
      </w:r>
      <w:r w:rsidRPr="008F4424">
        <w:t xml:space="preserve"> may be invited on a case-by-case basis to contribute actively to the work carried out by the </w:t>
      </w:r>
      <w:proofErr w:type="spellStart"/>
      <w:r w:rsidRPr="008F4424">
        <w:t>CoR</w:t>
      </w:r>
      <w:proofErr w:type="spellEnd"/>
      <w:r w:rsidRPr="008F4424">
        <w:t xml:space="preserve"> Secretariat on specific topics. This may include, if appropriate, support to the </w:t>
      </w:r>
      <w:proofErr w:type="spellStart"/>
      <w:r w:rsidRPr="008F4424">
        <w:t>CoR</w:t>
      </w:r>
      <w:proofErr w:type="spellEnd"/>
      <w:r w:rsidRPr="008F4424">
        <w:t xml:space="preserve"> Commission’s secretariats in their assistance to rapporteurs, including the monitoring of the implementation of the subsidiarity and multilevel governance principles in specific dossiers. </w:t>
      </w:r>
    </w:p>
    <w:p w:rsidR="00270C14" w:rsidRPr="008F4424" w:rsidRDefault="00270C14"/>
    <w:p w:rsidR="00270C14" w:rsidRPr="008F4424" w:rsidRDefault="00270C14">
      <w:r w:rsidRPr="008F4424">
        <w:rPr>
          <w:b/>
          <w:bCs/>
        </w:rPr>
        <w:t xml:space="preserve">2. Dialogue between the European Commission and the Associations of Regional and Local Authorities. </w:t>
      </w:r>
    </w:p>
    <w:p w:rsidR="00270C14" w:rsidRPr="008F4424" w:rsidRDefault="00270C14"/>
    <w:p w:rsidR="00270C14" w:rsidRPr="008F4424" w:rsidRDefault="00270C14">
      <w:r w:rsidRPr="008F4424">
        <w:t xml:space="preserve">The </w:t>
      </w:r>
      <w:proofErr w:type="spellStart"/>
      <w:r w:rsidRPr="008F4424">
        <w:t>CoR</w:t>
      </w:r>
      <w:proofErr w:type="spellEnd"/>
      <w:r w:rsidRPr="008F4424">
        <w:t xml:space="preserve"> Secretariat will include </w:t>
      </w:r>
      <w:r w:rsidR="00D55A06" w:rsidRPr="008F4424">
        <w:t>BSSSC</w:t>
      </w:r>
      <w:r w:rsidR="00D55A06">
        <w:t>, B7, UBC, ERB, ERP</w:t>
      </w:r>
      <w:r w:rsidRPr="008F4424">
        <w:t xml:space="preserve"> among the associations invited to the dialogue between the European Commission and the Associations of Regional and Local Authorities as established by the EC’s Communication (COM (2003) 811 final). Moreover, the </w:t>
      </w:r>
      <w:r w:rsidR="00D55A06" w:rsidRPr="008F4424">
        <w:t>BSSSC</w:t>
      </w:r>
      <w:r w:rsidR="00D55A06">
        <w:t>, B7, UBC, ERB, ERP</w:t>
      </w:r>
      <w:r w:rsidRPr="008F4424">
        <w:t xml:space="preserve"> will be given the possibility to respond to calls for meetings (as published on the </w:t>
      </w:r>
      <w:proofErr w:type="spellStart"/>
      <w:r w:rsidRPr="008F4424">
        <w:t>CoR</w:t>
      </w:r>
      <w:proofErr w:type="spellEnd"/>
      <w:r w:rsidRPr="008F4424">
        <w:t xml:space="preserve"> website).  They may also ask </w:t>
      </w:r>
      <w:proofErr w:type="spellStart"/>
      <w:r w:rsidRPr="008F4424">
        <w:t>CoR</w:t>
      </w:r>
      <w:proofErr w:type="spellEnd"/>
      <w:r w:rsidRPr="008F4424">
        <w:t xml:space="preserve"> Secretariat for help with arrangement  of meetings with EC representatives in case of discussion need concerning new EU legal acts or those under preparation.</w:t>
      </w:r>
    </w:p>
    <w:p w:rsidR="00270C14" w:rsidRPr="008F4424" w:rsidRDefault="00270C14" w:rsidP="00F34ECA">
      <w:pPr>
        <w:tabs>
          <w:tab w:val="left" w:pos="6510"/>
        </w:tabs>
      </w:pPr>
      <w:r w:rsidRPr="008F4424">
        <w:tab/>
      </w:r>
    </w:p>
    <w:p w:rsidR="00270C14" w:rsidRPr="008F4424" w:rsidRDefault="00270C14">
      <w:pPr>
        <w:overflowPunct/>
        <w:jc w:val="left"/>
        <w:rPr>
          <w:b/>
          <w:bCs/>
        </w:rPr>
      </w:pPr>
      <w:r w:rsidRPr="008F4424">
        <w:rPr>
          <w:b/>
          <w:bCs/>
        </w:rPr>
        <w:t>3. Participation in conferences and other activities organised respectively.</w:t>
      </w:r>
    </w:p>
    <w:p w:rsidR="00270C14" w:rsidRPr="008F4424" w:rsidRDefault="00270C14">
      <w:pPr>
        <w:tabs>
          <w:tab w:val="num" w:pos="0"/>
        </w:tabs>
        <w:spacing w:before="100" w:beforeAutospacing="1"/>
        <w:rPr>
          <w:rFonts w:ascii="TimesNewRoman" w:hAnsi="TimesNewRoman"/>
          <w:szCs w:val="21"/>
        </w:rPr>
      </w:pPr>
      <w:r w:rsidRPr="008F4424">
        <w:rPr>
          <w:rFonts w:ascii="TimesNewRoman" w:hAnsi="TimesNewRoman"/>
          <w:szCs w:val="21"/>
        </w:rPr>
        <w:t xml:space="preserve">The </w:t>
      </w:r>
      <w:proofErr w:type="spellStart"/>
      <w:r w:rsidRPr="008F4424">
        <w:rPr>
          <w:rFonts w:ascii="TimesNewRoman" w:hAnsi="TimesNewRoman"/>
          <w:szCs w:val="21"/>
        </w:rPr>
        <w:t>CoR</w:t>
      </w:r>
      <w:proofErr w:type="spellEnd"/>
      <w:r w:rsidRPr="008F4424">
        <w:rPr>
          <w:rFonts w:ascii="TimesNewRoman" w:hAnsi="TimesNewRoman"/>
          <w:szCs w:val="21"/>
        </w:rPr>
        <w:t xml:space="preserve"> Secretariat and the Secretariats of </w:t>
      </w:r>
      <w:r w:rsidR="00D55A06" w:rsidRPr="008F4424">
        <w:t>BSSSC</w:t>
      </w:r>
      <w:r w:rsidR="00D55A06">
        <w:t>, B7, UBC, ERB, ERP</w:t>
      </w:r>
      <w:r w:rsidR="00D55A06" w:rsidRPr="008F4424">
        <w:t xml:space="preserve"> </w:t>
      </w:r>
      <w:r w:rsidRPr="008F4424">
        <w:rPr>
          <w:rFonts w:ascii="TimesNewRoman" w:hAnsi="TimesNewRoman"/>
          <w:szCs w:val="21"/>
        </w:rPr>
        <w:t xml:space="preserve">will explore how to further improve the coordination of their communication channels to increase the visibility and impact of their joint actions. Specifically, the </w:t>
      </w:r>
      <w:proofErr w:type="spellStart"/>
      <w:r w:rsidRPr="008F4424">
        <w:rPr>
          <w:rFonts w:ascii="TimesNewRoman" w:hAnsi="TimesNewRoman"/>
          <w:szCs w:val="21"/>
        </w:rPr>
        <w:t>CoR</w:t>
      </w:r>
      <w:proofErr w:type="spellEnd"/>
      <w:r w:rsidRPr="008F4424">
        <w:rPr>
          <w:rFonts w:ascii="TimesNewRoman" w:hAnsi="TimesNewRoman"/>
          <w:szCs w:val="21"/>
        </w:rPr>
        <w:t xml:space="preserve"> Secretariat and the Secretariats of </w:t>
      </w:r>
      <w:r w:rsidR="00D55A06" w:rsidRPr="008F4424">
        <w:t>BSSSC</w:t>
      </w:r>
      <w:r w:rsidR="00D55A06">
        <w:t>, B7, UBC, ERB, ERP</w:t>
      </w:r>
      <w:r w:rsidRPr="008F4424">
        <w:t xml:space="preserve"> </w:t>
      </w:r>
      <w:r w:rsidRPr="008F4424">
        <w:rPr>
          <w:rFonts w:ascii="TimesNewRoman" w:hAnsi="TimesNewRoman"/>
          <w:szCs w:val="21"/>
        </w:rPr>
        <w:t xml:space="preserve">should aim to maximise possibilities for mutual participation in events organised by each party. More specific actions could include: </w:t>
      </w:r>
    </w:p>
    <w:p w:rsidR="00270C14" w:rsidRPr="008F4424" w:rsidRDefault="00270C14">
      <w:pPr>
        <w:numPr>
          <w:ilvl w:val="0"/>
          <w:numId w:val="1"/>
        </w:numPr>
        <w:spacing w:before="100" w:beforeAutospacing="1"/>
        <w:rPr>
          <w:rFonts w:ascii="TimesNewRoman" w:hAnsi="TimesNewRoman"/>
          <w:szCs w:val="21"/>
        </w:rPr>
      </w:pPr>
      <w:r w:rsidRPr="008F4424">
        <w:rPr>
          <w:rFonts w:ascii="TimesNewRoman" w:hAnsi="TimesNewRoman"/>
          <w:szCs w:val="21"/>
        </w:rPr>
        <w:t xml:space="preserve">Where appropriate, the participation of speakers from </w:t>
      </w:r>
      <w:r w:rsidRPr="008F4424">
        <w:t>BSSSC</w:t>
      </w:r>
      <w:r w:rsidR="005F257F">
        <w:t>, B7, UBC, ERB, ERP</w:t>
      </w:r>
      <w:r w:rsidRPr="008F4424">
        <w:t xml:space="preserve"> </w:t>
      </w:r>
      <w:r w:rsidRPr="008F4424">
        <w:rPr>
          <w:rFonts w:ascii="TimesNewRoman" w:hAnsi="TimesNewRoman"/>
          <w:szCs w:val="21"/>
        </w:rPr>
        <w:t xml:space="preserve">at events organised by the </w:t>
      </w:r>
      <w:proofErr w:type="spellStart"/>
      <w:r w:rsidRPr="008F4424">
        <w:rPr>
          <w:rFonts w:ascii="TimesNewRoman" w:hAnsi="TimesNewRoman"/>
          <w:szCs w:val="21"/>
        </w:rPr>
        <w:t>CoR</w:t>
      </w:r>
      <w:proofErr w:type="spellEnd"/>
      <w:r w:rsidRPr="008F4424">
        <w:rPr>
          <w:rFonts w:ascii="TimesNewRoman" w:hAnsi="TimesNewRoman"/>
          <w:szCs w:val="21"/>
        </w:rPr>
        <w:t xml:space="preserve"> and vice versa. </w:t>
      </w:r>
    </w:p>
    <w:p w:rsidR="00270C14" w:rsidRPr="008F4424" w:rsidRDefault="00270C14" w:rsidP="00970949">
      <w:pPr>
        <w:numPr>
          <w:ilvl w:val="0"/>
          <w:numId w:val="1"/>
        </w:numPr>
        <w:spacing w:before="100" w:beforeAutospacing="1"/>
        <w:rPr>
          <w:rFonts w:ascii="TimesNewRoman" w:hAnsi="TimesNewRoman"/>
          <w:szCs w:val="21"/>
        </w:rPr>
      </w:pPr>
      <w:proofErr w:type="spellStart"/>
      <w:r w:rsidRPr="008F4424">
        <w:rPr>
          <w:rFonts w:ascii="TimesNewRoman" w:hAnsi="TimesNewRoman"/>
          <w:szCs w:val="21"/>
        </w:rPr>
        <w:lastRenderedPageBreak/>
        <w:t>CoR</w:t>
      </w:r>
      <w:proofErr w:type="spellEnd"/>
      <w:r w:rsidRPr="008F4424">
        <w:rPr>
          <w:rFonts w:ascii="TimesNewRoman" w:hAnsi="TimesNewRoman"/>
          <w:szCs w:val="21"/>
        </w:rPr>
        <w:t xml:space="preserve"> and </w:t>
      </w:r>
      <w:r w:rsidR="00D55A06" w:rsidRPr="008F4424">
        <w:t>BSSSC</w:t>
      </w:r>
      <w:r w:rsidR="00D55A06">
        <w:t>, B7, UBC, ERB, ERP</w:t>
      </w:r>
      <w:r w:rsidRPr="008F4424">
        <w:t xml:space="preserve"> </w:t>
      </w:r>
      <w:r w:rsidRPr="008F4424">
        <w:rPr>
          <w:rFonts w:ascii="TimesNewRoman" w:hAnsi="TimesNewRoman"/>
          <w:szCs w:val="21"/>
        </w:rPr>
        <w:t>agree to explore the possibilities to co-organise seminars in the Baltic Sea Region in 2012-2015, on the themes of mutual interest, i.e.</w:t>
      </w:r>
      <w:r w:rsidRPr="008F4424">
        <w:rPr>
          <w:rFonts w:ascii="UB-Times" w:hAnsi="UB-Times"/>
          <w:szCs w:val="24"/>
        </w:rPr>
        <w:t xml:space="preserve"> EU maritime policy, the development of the Trans-European Networks in Northern Europe  sustainable energy and adaptation to climate change, Multiannual Financial Framework, Europe 2020 Strategy, culture, common market and multilevel governance, demographic change,  EUSBSR, by drawing on the expertise and experience of the local and regional level in the Baltic Sea Region. </w:t>
      </w:r>
    </w:p>
    <w:p w:rsidR="00161AE1" w:rsidRDefault="00161AE1" w:rsidP="007202C0">
      <w:pPr>
        <w:widowControl w:val="0"/>
        <w:overflowPunct/>
        <w:spacing w:line="260" w:lineRule="exact"/>
        <w:rPr>
          <w:b/>
          <w:bCs/>
        </w:rPr>
      </w:pPr>
    </w:p>
    <w:p w:rsidR="00161AE1" w:rsidRDefault="00161AE1" w:rsidP="007202C0">
      <w:pPr>
        <w:widowControl w:val="0"/>
        <w:overflowPunct/>
        <w:spacing w:line="260" w:lineRule="exact"/>
        <w:rPr>
          <w:b/>
          <w:bCs/>
        </w:rPr>
      </w:pPr>
    </w:p>
    <w:p w:rsidR="00270C14" w:rsidRPr="008F4424" w:rsidRDefault="00270C14" w:rsidP="007202C0">
      <w:pPr>
        <w:widowControl w:val="0"/>
        <w:overflowPunct/>
        <w:spacing w:line="260" w:lineRule="exact"/>
        <w:rPr>
          <w:b/>
          <w:bCs/>
        </w:rPr>
      </w:pPr>
      <w:r w:rsidRPr="008F4424">
        <w:rPr>
          <w:b/>
          <w:bCs/>
        </w:rPr>
        <w:t>4. Joint activities in the field of communication and the mutual publicity of key events.</w:t>
      </w:r>
    </w:p>
    <w:p w:rsidR="00270C14" w:rsidRPr="008F4424" w:rsidRDefault="00270C14" w:rsidP="007202C0">
      <w:pPr>
        <w:spacing w:before="100" w:beforeAutospacing="1"/>
        <w:rPr>
          <w:rFonts w:ascii="TimesNewRoman" w:hAnsi="TimesNewRoman"/>
          <w:szCs w:val="21"/>
        </w:rPr>
      </w:pPr>
      <w:r w:rsidRPr="008F4424">
        <w:rPr>
          <w:rFonts w:ascii="TimesNewRoman" w:hAnsi="TimesNewRoman"/>
          <w:szCs w:val="21"/>
        </w:rPr>
        <w:t xml:space="preserve">The </w:t>
      </w:r>
      <w:proofErr w:type="spellStart"/>
      <w:r w:rsidRPr="008F4424">
        <w:rPr>
          <w:rFonts w:ascii="TimesNewRoman" w:hAnsi="TimesNewRoman"/>
          <w:szCs w:val="21"/>
        </w:rPr>
        <w:t>CoR</w:t>
      </w:r>
      <w:proofErr w:type="spellEnd"/>
      <w:r w:rsidRPr="008F4424">
        <w:rPr>
          <w:rFonts w:ascii="TimesNewRoman" w:hAnsi="TimesNewRoman"/>
          <w:szCs w:val="21"/>
        </w:rPr>
        <w:t xml:space="preserve"> Secretariat and the Secretariat</w:t>
      </w:r>
      <w:r w:rsidR="00D55A06">
        <w:rPr>
          <w:rFonts w:ascii="TimesNewRoman" w:hAnsi="TimesNewRoman"/>
          <w:szCs w:val="21"/>
        </w:rPr>
        <w:t>s</w:t>
      </w:r>
      <w:r w:rsidRPr="008F4424">
        <w:rPr>
          <w:rFonts w:ascii="TimesNewRoman" w:hAnsi="TimesNewRoman"/>
          <w:szCs w:val="21"/>
        </w:rPr>
        <w:t xml:space="preserve"> of </w:t>
      </w:r>
      <w:r w:rsidR="00D55A06" w:rsidRPr="008F4424">
        <w:t>BSSSC</w:t>
      </w:r>
      <w:r w:rsidR="00D55A06">
        <w:t>, B7, UBC, ERB, ERP</w:t>
      </w:r>
      <w:r w:rsidRPr="008F4424">
        <w:rPr>
          <w:rFonts w:ascii="TimesNewRoman" w:hAnsi="TimesNewRoman"/>
          <w:szCs w:val="21"/>
        </w:rPr>
        <w:t xml:space="preserve"> will coordinate their strategies in the field of communication. The mutual use of the tools of communication (Newsletters, Websites etc.) of all organisations may be further enhanced. </w:t>
      </w:r>
    </w:p>
    <w:p w:rsidR="00270C14" w:rsidRPr="008F4424" w:rsidRDefault="00270C14"/>
    <w:p w:rsidR="00270C14" w:rsidRPr="008F4424" w:rsidRDefault="00270C14">
      <w:pPr>
        <w:rPr>
          <w:b/>
        </w:rPr>
      </w:pPr>
      <w:r w:rsidRPr="008F4424">
        <w:rPr>
          <w:b/>
        </w:rPr>
        <w:t>5. Joint efforts to strengthen regional participation in the Northern Dimension</w:t>
      </w:r>
    </w:p>
    <w:p w:rsidR="00270C14" w:rsidRPr="008F4424" w:rsidRDefault="00270C14"/>
    <w:p w:rsidR="00270C14" w:rsidRPr="008F4424" w:rsidRDefault="00D55A06" w:rsidP="00B333B3">
      <w:r w:rsidRPr="008F4424">
        <w:t>BSSSC</w:t>
      </w:r>
      <w:r>
        <w:t>, B7, UBC, ERB, ERP</w:t>
      </w:r>
      <w:r w:rsidR="00270C14" w:rsidRPr="008F4424">
        <w:t xml:space="preserve"> as well as the </w:t>
      </w:r>
      <w:proofErr w:type="spellStart"/>
      <w:r w:rsidR="00270C14" w:rsidRPr="008F4424">
        <w:t>CoR</w:t>
      </w:r>
      <w:proofErr w:type="spellEnd"/>
      <w:r w:rsidR="00270C14" w:rsidRPr="008F4424">
        <w:t xml:space="preserve"> have worked to include a ”Regional Dimension” within the framework of the Northern Dimension Policy, and will continue to support each other in all efforts to secure regional participation in the practical evolvement of the Northern Dimension and its partnerships. Cooperation with the Barents Euro Arctic Region will be considered wherever appropriate. </w:t>
      </w:r>
    </w:p>
    <w:p w:rsidR="00270C14" w:rsidRPr="008F4424" w:rsidRDefault="00270C14" w:rsidP="007A17B9">
      <w:pPr>
        <w:jc w:val="left"/>
      </w:pPr>
    </w:p>
    <w:p w:rsidR="00270C14" w:rsidRPr="008F4424" w:rsidRDefault="00270C14" w:rsidP="007A17B9">
      <w:pPr>
        <w:jc w:val="left"/>
        <w:rPr>
          <w:b/>
        </w:rPr>
      </w:pPr>
      <w:r w:rsidRPr="008F4424">
        <w:rPr>
          <w:b/>
        </w:rPr>
        <w:t xml:space="preserve">6. The development and realization of the EU Strategy for the </w:t>
      </w:r>
      <w:smartTag w:uri="urn:schemas-microsoft-com:office:smarttags" w:element="place">
        <w:r w:rsidRPr="008F4424">
          <w:rPr>
            <w:b/>
          </w:rPr>
          <w:t>Baltic Sea</w:t>
        </w:r>
      </w:smartTag>
      <w:r w:rsidRPr="008F4424">
        <w:rPr>
          <w:b/>
        </w:rPr>
        <w:t xml:space="preserve"> Region towards Europe 2020 Strategy: A common objective</w:t>
      </w:r>
    </w:p>
    <w:p w:rsidR="00270C14" w:rsidRPr="008F4424" w:rsidRDefault="00270C14" w:rsidP="007A17B9">
      <w:pPr>
        <w:jc w:val="left"/>
      </w:pPr>
    </w:p>
    <w:p w:rsidR="00270C14" w:rsidRPr="008F4424" w:rsidRDefault="00D55A06" w:rsidP="001370C6">
      <w:r w:rsidRPr="008F4424">
        <w:t>BSSSC</w:t>
      </w:r>
      <w:r>
        <w:t>, B7, UBC, ERB, ERP</w:t>
      </w:r>
      <w:r w:rsidR="00270C14" w:rsidRPr="008F4424">
        <w:t xml:space="preserve"> agree in the objective of developing and implementing an European Union Strategy for the Baltic Sea Region (EUSBSR) as an important tool for achieving Europe 2020 Strategy goals. The EUSBSR  is an example of how to enhance the performance and competitiveness of an European macro region and a model of successfully applied EU regional policy. EUSBSR priorities are coherent with Europe 2020 Strategy targets, what should be stressed during consultation upon new financial perspective and its evaluations. All parties agree that local and regional authorities play an indispensable part in this process and will support each other in all activities of common interests concerning the EUSBSR.</w:t>
      </w:r>
    </w:p>
    <w:p w:rsidR="00270C14" w:rsidRPr="008F4424" w:rsidRDefault="00270C14" w:rsidP="001370C6"/>
    <w:p w:rsidR="00270C14" w:rsidRPr="008F4424" w:rsidRDefault="00270C14" w:rsidP="001370C6">
      <w:pPr>
        <w:rPr>
          <w:b/>
        </w:rPr>
      </w:pPr>
      <w:r w:rsidRPr="008F4424">
        <w:rPr>
          <w:b/>
        </w:rPr>
        <w:t>7. Regional response to economic crisis</w:t>
      </w:r>
    </w:p>
    <w:p w:rsidR="00270C14" w:rsidRPr="008F4424" w:rsidRDefault="00270C14" w:rsidP="001370C6"/>
    <w:p w:rsidR="00270C14" w:rsidRPr="008F4424" w:rsidRDefault="00270C14" w:rsidP="001370C6">
      <w:r w:rsidRPr="008F4424">
        <w:t xml:space="preserve">All parties agree that struggle with economic crisis should be also undertaken on regional level. Nowadays fostering of common market idea on regional level is fundamental activity which should be undertaken by regional and local authorities. </w:t>
      </w:r>
      <w:proofErr w:type="spellStart"/>
      <w:r w:rsidRPr="008F4424">
        <w:t>CoR</w:t>
      </w:r>
      <w:proofErr w:type="spellEnd"/>
      <w:r w:rsidRPr="008F4424">
        <w:t xml:space="preserve"> Secretariat will introduce to </w:t>
      </w:r>
      <w:proofErr w:type="spellStart"/>
      <w:r w:rsidRPr="008F4424">
        <w:t>CoR</w:t>
      </w:r>
      <w:proofErr w:type="spellEnd"/>
      <w:r w:rsidRPr="008F4424">
        <w:t xml:space="preserve"> Commissions  regional input for this topic, prepared by </w:t>
      </w:r>
      <w:r w:rsidR="00D55A06" w:rsidRPr="008F4424">
        <w:t>BSSSC</w:t>
      </w:r>
      <w:r w:rsidR="00D55A06">
        <w:t>, B7, UBC, ERB and ERP</w:t>
      </w:r>
      <w:r w:rsidRPr="008F4424">
        <w:t xml:space="preserve"> whenever its content presents added value for European forum.     </w:t>
      </w:r>
    </w:p>
    <w:p w:rsidR="00270C14" w:rsidRPr="008F4424" w:rsidRDefault="00270C14" w:rsidP="001370C6"/>
    <w:p w:rsidR="00161AE1" w:rsidRDefault="00161AE1" w:rsidP="001370C6">
      <w:pPr>
        <w:rPr>
          <w:b/>
        </w:rPr>
      </w:pPr>
    </w:p>
    <w:p w:rsidR="00161AE1" w:rsidRDefault="00161AE1" w:rsidP="001370C6">
      <w:pPr>
        <w:rPr>
          <w:b/>
        </w:rPr>
      </w:pPr>
    </w:p>
    <w:p w:rsidR="00270C14" w:rsidRPr="008F4424" w:rsidRDefault="00270C14" w:rsidP="001370C6">
      <w:pPr>
        <w:rPr>
          <w:b/>
        </w:rPr>
      </w:pPr>
      <w:r w:rsidRPr="008F4424">
        <w:rPr>
          <w:b/>
        </w:rPr>
        <w:lastRenderedPageBreak/>
        <w:t xml:space="preserve">8. Practical arrangements </w:t>
      </w:r>
    </w:p>
    <w:p w:rsidR="00270C14" w:rsidRPr="008F4424" w:rsidRDefault="00270C14" w:rsidP="001370C6"/>
    <w:p w:rsidR="00270C14" w:rsidRPr="008F4424" w:rsidRDefault="00270C14" w:rsidP="001370C6">
      <w:pPr>
        <w:rPr>
          <w:bCs/>
        </w:rPr>
      </w:pPr>
      <w:r w:rsidRPr="008F4424">
        <w:rPr>
          <w:bCs/>
        </w:rPr>
        <w:t xml:space="preserve">In order to ensure access to the </w:t>
      </w:r>
      <w:proofErr w:type="spellStart"/>
      <w:r w:rsidRPr="008F4424">
        <w:rPr>
          <w:bCs/>
        </w:rPr>
        <w:t>CoR</w:t>
      </w:r>
      <w:proofErr w:type="spellEnd"/>
      <w:r w:rsidRPr="008F4424">
        <w:rPr>
          <w:bCs/>
        </w:rPr>
        <w:t xml:space="preserve"> and its activities, the co-signing associations will be allocated two permanent passes each to the Committee each year. One extra pass will be given to the general coordinator for all of these associations.</w:t>
      </w:r>
    </w:p>
    <w:p w:rsidR="00270C14" w:rsidRPr="008F4424" w:rsidRDefault="00270C14" w:rsidP="001370C6">
      <w:pPr>
        <w:rPr>
          <w:bCs/>
        </w:rPr>
      </w:pPr>
    </w:p>
    <w:p w:rsidR="00270C14" w:rsidRPr="008F4424" w:rsidRDefault="00270C14" w:rsidP="001370C6">
      <w:pPr>
        <w:rPr>
          <w:bCs/>
        </w:rPr>
      </w:pPr>
      <w:r w:rsidRPr="008F4424">
        <w:rPr>
          <w:bCs/>
        </w:rPr>
        <w:t xml:space="preserve">The co-signing associations could, from time to time, be given access to a meeting room (for 20-30 people), depending on availability within the </w:t>
      </w:r>
      <w:proofErr w:type="spellStart"/>
      <w:r w:rsidRPr="008F4424">
        <w:rPr>
          <w:bCs/>
        </w:rPr>
        <w:t>CoR.</w:t>
      </w:r>
      <w:proofErr w:type="spellEnd"/>
    </w:p>
    <w:p w:rsidR="00270C14" w:rsidRPr="008F4424" w:rsidRDefault="00270C14" w:rsidP="00424B16"/>
    <w:p w:rsidR="00161AE1" w:rsidRDefault="00161AE1" w:rsidP="00161AE1">
      <w:pPr>
        <w:jc w:val="center"/>
      </w:pPr>
    </w:p>
    <w:p w:rsidR="00270C14" w:rsidRDefault="003A3445" w:rsidP="00161AE1">
      <w:pPr>
        <w:jc w:val="center"/>
      </w:pPr>
      <w:r>
        <w:t>Szczecin</w:t>
      </w:r>
      <w:r w:rsidR="00270C14" w:rsidRPr="008F4424">
        <w:t xml:space="preserve">, </w:t>
      </w:r>
      <w:r>
        <w:t xml:space="preserve">5 June </w:t>
      </w:r>
      <w:r w:rsidR="00270C14" w:rsidRPr="008F4424">
        <w:t>2012</w:t>
      </w:r>
    </w:p>
    <w:p w:rsidR="00161AE1" w:rsidRDefault="00161AE1" w:rsidP="00161AE1">
      <w:pPr>
        <w:jc w:val="center"/>
      </w:pPr>
    </w:p>
    <w:p w:rsidR="00161AE1" w:rsidRDefault="00161AE1" w:rsidP="00161AE1">
      <w:pPr>
        <w:jc w:val="center"/>
      </w:pPr>
    </w:p>
    <w:p w:rsidR="00220866" w:rsidRDefault="00220866" w:rsidP="00161AE1">
      <w:pPr>
        <w:jc w:val="center"/>
      </w:pPr>
    </w:p>
    <w:p w:rsidR="00220866" w:rsidRDefault="00220866" w:rsidP="00161AE1">
      <w:pPr>
        <w:jc w:val="center"/>
      </w:pPr>
    </w:p>
    <w:p w:rsidR="00161AE1" w:rsidRDefault="00161AE1" w:rsidP="00161AE1">
      <w:pPr>
        <w:jc w:val="center"/>
      </w:pPr>
    </w:p>
    <w:p w:rsidR="00161AE1" w:rsidRDefault="00161AE1" w:rsidP="00161AE1">
      <w:pPr>
        <w:jc w:val="center"/>
      </w:pPr>
      <w:r>
        <w:t>Gerhard STAHL</w:t>
      </w:r>
    </w:p>
    <w:p w:rsidR="00161AE1" w:rsidRDefault="00161AE1" w:rsidP="00161AE1">
      <w:pPr>
        <w:jc w:val="center"/>
      </w:pPr>
      <w:proofErr w:type="spellStart"/>
      <w:r>
        <w:t>CoR</w:t>
      </w:r>
      <w:proofErr w:type="spellEnd"/>
    </w:p>
    <w:p w:rsidR="00161AE1" w:rsidRDefault="00161AE1" w:rsidP="00161AE1">
      <w:pPr>
        <w:jc w:val="center"/>
      </w:pPr>
    </w:p>
    <w:p w:rsidR="00161AE1" w:rsidRDefault="00161AE1" w:rsidP="00161AE1">
      <w:pPr>
        <w:jc w:val="center"/>
      </w:pPr>
    </w:p>
    <w:p w:rsidR="00220866" w:rsidRDefault="00220866" w:rsidP="00161AE1">
      <w:pPr>
        <w:jc w:val="center"/>
      </w:pPr>
    </w:p>
    <w:p w:rsidR="00220866" w:rsidRDefault="00220866" w:rsidP="00161AE1">
      <w:pPr>
        <w:jc w:val="center"/>
      </w:pPr>
    </w:p>
    <w:p w:rsidR="00161AE1" w:rsidRDefault="00161AE1" w:rsidP="00161AE1">
      <w:pPr>
        <w:jc w:val="left"/>
      </w:pPr>
    </w:p>
    <w:p w:rsidR="00220866" w:rsidRPr="00220866" w:rsidRDefault="00161AE1" w:rsidP="00220866">
      <w:pPr>
        <w:rPr>
          <w:rStyle w:val="Pogrubienie"/>
          <w:b w:val="0"/>
        </w:rPr>
      </w:pPr>
      <w:r>
        <w:t xml:space="preserve">Olgierd GEBLEWICZ    </w:t>
      </w:r>
      <w:r w:rsidR="00220866">
        <w:t xml:space="preserve">                 </w:t>
      </w:r>
      <w:r w:rsidRPr="00220866">
        <w:rPr>
          <w:szCs w:val="22"/>
          <w:lang w:val="en-US"/>
        </w:rPr>
        <w:t xml:space="preserve">Ulla PETTERSON </w:t>
      </w:r>
      <w:r w:rsidR="00220866">
        <w:rPr>
          <w:szCs w:val="22"/>
          <w:lang w:val="en-US"/>
        </w:rPr>
        <w:t xml:space="preserve">                </w:t>
      </w:r>
      <w:r w:rsidR="00220866" w:rsidRPr="00220866">
        <w:rPr>
          <w:rStyle w:val="Pogrubienie"/>
          <w:b w:val="0"/>
        </w:rPr>
        <w:t xml:space="preserve">Per BØDKER  ANDERSEN </w:t>
      </w:r>
    </w:p>
    <w:p w:rsidR="00220866" w:rsidRPr="00220866" w:rsidRDefault="00220866" w:rsidP="00220866">
      <w:pPr>
        <w:rPr>
          <w:rStyle w:val="Pogrubienie"/>
          <w:b w:val="0"/>
        </w:rPr>
      </w:pPr>
      <w:r>
        <w:rPr>
          <w:rStyle w:val="Pogrubienie"/>
          <w:b w:val="0"/>
        </w:rPr>
        <w:t xml:space="preserve">         BSSSC                                              B7                 </w:t>
      </w:r>
      <w:r w:rsidR="005F257F">
        <w:rPr>
          <w:rStyle w:val="Pogrubienie"/>
          <w:b w:val="0"/>
        </w:rPr>
        <w:t xml:space="preserve">                             UBC</w:t>
      </w:r>
    </w:p>
    <w:p w:rsidR="00220866" w:rsidRPr="00220866" w:rsidRDefault="00220866" w:rsidP="00220866">
      <w:pPr>
        <w:rPr>
          <w:rStyle w:val="Pogrubienie"/>
          <w:b w:val="0"/>
        </w:rPr>
      </w:pPr>
    </w:p>
    <w:p w:rsidR="00220866" w:rsidRDefault="00220866" w:rsidP="00220866">
      <w:pPr>
        <w:rPr>
          <w:szCs w:val="22"/>
        </w:rPr>
      </w:pPr>
      <w:r>
        <w:rPr>
          <w:szCs w:val="22"/>
        </w:rPr>
        <w:t xml:space="preserve">                           </w:t>
      </w:r>
    </w:p>
    <w:p w:rsidR="00220866" w:rsidRDefault="00220866" w:rsidP="00220866">
      <w:pPr>
        <w:rPr>
          <w:szCs w:val="22"/>
        </w:rPr>
      </w:pPr>
    </w:p>
    <w:p w:rsidR="00220866" w:rsidRDefault="00220866" w:rsidP="00220866">
      <w:pPr>
        <w:rPr>
          <w:szCs w:val="22"/>
        </w:rPr>
      </w:pPr>
    </w:p>
    <w:p w:rsidR="00220866" w:rsidRDefault="00220866" w:rsidP="00220866">
      <w:pPr>
        <w:rPr>
          <w:szCs w:val="22"/>
        </w:rPr>
      </w:pPr>
    </w:p>
    <w:p w:rsidR="00161AE1" w:rsidRPr="00220866" w:rsidRDefault="00220866" w:rsidP="00220866">
      <w:r>
        <w:rPr>
          <w:szCs w:val="22"/>
        </w:rPr>
        <w:t xml:space="preserve">                                </w:t>
      </w:r>
      <w:r w:rsidRPr="00220866">
        <w:rPr>
          <w:szCs w:val="22"/>
        </w:rPr>
        <w:t xml:space="preserve">Roland GUSTBÉE </w:t>
      </w:r>
      <w:r>
        <w:rPr>
          <w:szCs w:val="22"/>
        </w:rPr>
        <w:t xml:space="preserve">                               </w:t>
      </w:r>
      <w:r w:rsidRPr="00220866">
        <w:rPr>
          <w:szCs w:val="22"/>
        </w:rPr>
        <w:t xml:space="preserve">Paweł BARTNIK </w:t>
      </w:r>
    </w:p>
    <w:p w:rsidR="00161AE1" w:rsidRPr="00220866" w:rsidRDefault="00220866" w:rsidP="00E41647">
      <w:r>
        <w:t xml:space="preserve">                                         ERB                                                        ERP</w:t>
      </w:r>
    </w:p>
    <w:p w:rsidR="00161AE1" w:rsidRDefault="00161AE1" w:rsidP="00E41647">
      <w:pPr>
        <w:rPr>
          <w:b/>
        </w:rPr>
      </w:pPr>
    </w:p>
    <w:p w:rsidR="00161AE1" w:rsidRDefault="00161AE1" w:rsidP="00E41647">
      <w:pPr>
        <w:rPr>
          <w:b/>
        </w:rPr>
      </w:pPr>
    </w:p>
    <w:p w:rsidR="00161AE1" w:rsidRDefault="00161AE1" w:rsidP="00E41647">
      <w:pPr>
        <w:rPr>
          <w:b/>
        </w:rPr>
      </w:pPr>
    </w:p>
    <w:p w:rsidR="00161AE1" w:rsidRDefault="00161AE1" w:rsidP="00E41647">
      <w:pPr>
        <w:rPr>
          <w:b/>
        </w:rPr>
      </w:pPr>
    </w:p>
    <w:p w:rsidR="00161AE1" w:rsidRDefault="00161AE1" w:rsidP="00E41647">
      <w:pPr>
        <w:rPr>
          <w:b/>
        </w:rPr>
      </w:pPr>
    </w:p>
    <w:p w:rsidR="00161AE1" w:rsidRDefault="00161AE1" w:rsidP="00E41647">
      <w:pPr>
        <w:rPr>
          <w:b/>
        </w:rPr>
      </w:pPr>
    </w:p>
    <w:p w:rsidR="00161AE1" w:rsidRDefault="00161AE1" w:rsidP="00E41647">
      <w:pPr>
        <w:rPr>
          <w:b/>
        </w:rPr>
      </w:pPr>
    </w:p>
    <w:p w:rsidR="00161AE1" w:rsidRDefault="00161AE1" w:rsidP="00E41647">
      <w:pPr>
        <w:rPr>
          <w:b/>
        </w:rPr>
      </w:pPr>
    </w:p>
    <w:p w:rsidR="00161AE1" w:rsidRDefault="00161AE1" w:rsidP="00E41647">
      <w:pPr>
        <w:rPr>
          <w:b/>
        </w:rPr>
      </w:pPr>
    </w:p>
    <w:p w:rsidR="00270C14" w:rsidRPr="008F4424" w:rsidRDefault="00270C14" w:rsidP="00E41647">
      <w:pPr>
        <w:rPr>
          <w:b/>
        </w:rPr>
      </w:pPr>
    </w:p>
    <w:p w:rsidR="00270C14" w:rsidRPr="008B7830" w:rsidRDefault="00270C14" w:rsidP="00E41647">
      <w:pPr>
        <w:rPr>
          <w:b/>
          <w:sz w:val="28"/>
          <w:szCs w:val="28"/>
        </w:rPr>
      </w:pPr>
    </w:p>
    <w:p w:rsidR="00270C14" w:rsidRPr="008B7830" w:rsidRDefault="00270C14" w:rsidP="00BA5FE9">
      <w:pPr>
        <w:rPr>
          <w:b/>
          <w:sz w:val="28"/>
          <w:szCs w:val="28"/>
        </w:rPr>
      </w:pPr>
      <w:r w:rsidRPr="008B7830">
        <w:rPr>
          <w:b/>
          <w:sz w:val="28"/>
          <w:szCs w:val="28"/>
        </w:rPr>
        <w:t>Partner organizations supporting activities included in above declaration:</w:t>
      </w:r>
    </w:p>
    <w:p w:rsidR="00270C14" w:rsidRPr="008B7830" w:rsidRDefault="00270C14" w:rsidP="00E41647">
      <w:pPr>
        <w:rPr>
          <w:b/>
          <w:sz w:val="28"/>
          <w:szCs w:val="28"/>
        </w:rPr>
      </w:pPr>
      <w:bookmarkStart w:id="0" w:name="_GoBack"/>
      <w:bookmarkEnd w:id="0"/>
    </w:p>
    <w:p w:rsidR="00270C14" w:rsidRPr="008F4424" w:rsidRDefault="00270C14" w:rsidP="00E41647"/>
    <w:p w:rsidR="00270C14" w:rsidRPr="008F4424" w:rsidRDefault="00270C14" w:rsidP="00E41647">
      <w:pPr>
        <w:rPr>
          <w:b/>
        </w:rPr>
      </w:pPr>
      <w:r w:rsidRPr="008F4424">
        <w:rPr>
          <w:b/>
        </w:rPr>
        <w:t>BSSSC</w:t>
      </w:r>
    </w:p>
    <w:p w:rsidR="00270C14" w:rsidRPr="008F4424" w:rsidRDefault="00270C14" w:rsidP="00E41647">
      <w:r w:rsidRPr="008F4424">
        <w:t xml:space="preserve">The Baltic Sea States </w:t>
      </w:r>
      <w:proofErr w:type="spellStart"/>
      <w:r w:rsidRPr="008F4424">
        <w:t>Subregional</w:t>
      </w:r>
      <w:proofErr w:type="spellEnd"/>
      <w:r w:rsidRPr="008F4424">
        <w:t xml:space="preserve"> Co-operation (BSSSC) is a political network for decentralised authorities (</w:t>
      </w:r>
      <w:proofErr w:type="spellStart"/>
      <w:r w:rsidRPr="008F4424">
        <w:t>subregions</w:t>
      </w:r>
      <w:proofErr w:type="spellEnd"/>
      <w:r w:rsidRPr="008F4424">
        <w:t>) in the Baltic Sea Region. The BSSSC co-operates closely with key Baltic Sea Region, European organisations and institutions. The Board consisting of two representatives of each of the BSR countries plus partner organisations invited to join in order to form a platform to lobby for the interests of the Baltic Sea Regions.</w:t>
      </w:r>
    </w:p>
    <w:p w:rsidR="00270C14" w:rsidRPr="008F4424" w:rsidRDefault="00270C14" w:rsidP="00E41647">
      <w:pPr>
        <w:rPr>
          <w:b/>
        </w:rPr>
      </w:pPr>
    </w:p>
    <w:p w:rsidR="00270C14" w:rsidRPr="008F4424" w:rsidRDefault="00270C14" w:rsidP="00E41647">
      <w:pPr>
        <w:rPr>
          <w:b/>
        </w:rPr>
      </w:pPr>
    </w:p>
    <w:p w:rsidR="00270C14" w:rsidRPr="008F4424" w:rsidRDefault="00270C14" w:rsidP="00E41647">
      <w:pPr>
        <w:rPr>
          <w:b/>
        </w:rPr>
      </w:pPr>
      <w:r w:rsidRPr="008F4424">
        <w:rPr>
          <w:b/>
        </w:rPr>
        <w:t xml:space="preserve">B7 </w:t>
      </w:r>
      <w:smartTag w:uri="urn:schemas-microsoft-com:office:smarttags" w:element="place">
        <w:smartTag w:uri="urn:schemas-microsoft-com:office:smarttags" w:element="PlaceName">
          <w:r w:rsidRPr="008F4424">
            <w:rPr>
              <w:b/>
            </w:rPr>
            <w:t>Baltic</w:t>
          </w:r>
        </w:smartTag>
        <w:r w:rsidRPr="008F4424">
          <w:rPr>
            <w:b/>
          </w:rPr>
          <w:t xml:space="preserve"> </w:t>
        </w:r>
        <w:smartTag w:uri="urn:schemas-microsoft-com:office:smarttags" w:element="PlaceType">
          <w:r w:rsidRPr="008F4424">
            <w:rPr>
              <w:b/>
            </w:rPr>
            <w:t>Islands</w:t>
          </w:r>
        </w:smartTag>
      </w:smartTag>
      <w:r w:rsidRPr="008F4424">
        <w:rPr>
          <w:b/>
        </w:rPr>
        <w:t xml:space="preserve"> Network (B7)</w:t>
      </w:r>
    </w:p>
    <w:p w:rsidR="00270C14" w:rsidRPr="008F4424" w:rsidRDefault="00270C14" w:rsidP="00E41647">
      <w:r w:rsidRPr="008F4424">
        <w:t xml:space="preserve">The B7 is a co-operation of the 7 largest islands in the </w:t>
      </w:r>
      <w:smartTag w:uri="urn:schemas-microsoft-com:office:smarttags" w:element="place">
        <w:r w:rsidRPr="008F4424">
          <w:t>Baltic Sea</w:t>
        </w:r>
      </w:smartTag>
      <w:r w:rsidRPr="008F4424">
        <w:t xml:space="preserve"> from 5 different countries that started in 1989. The co-operation islands are, Bornholm (Denmark), Gotland (Sweden), </w:t>
      </w:r>
      <w:proofErr w:type="spellStart"/>
      <w:r w:rsidRPr="008F4424">
        <w:t>Hiiumaa</w:t>
      </w:r>
      <w:proofErr w:type="spellEnd"/>
      <w:r w:rsidRPr="008F4424">
        <w:t xml:space="preserve"> (Estonia), </w:t>
      </w:r>
      <w:proofErr w:type="spellStart"/>
      <w:r w:rsidRPr="008F4424">
        <w:t>Rügen</w:t>
      </w:r>
      <w:proofErr w:type="spellEnd"/>
      <w:r w:rsidRPr="008F4424">
        <w:t xml:space="preserve"> (Germany), Saaremaa (Estonia), </w:t>
      </w:r>
      <w:proofErr w:type="spellStart"/>
      <w:r w:rsidRPr="008F4424">
        <w:t>Åland</w:t>
      </w:r>
      <w:proofErr w:type="spellEnd"/>
      <w:r w:rsidRPr="008F4424">
        <w:t xml:space="preserve"> (autonomous region of Finland), </w:t>
      </w:r>
      <w:proofErr w:type="spellStart"/>
      <w:r w:rsidRPr="008F4424">
        <w:t>Öland</w:t>
      </w:r>
      <w:proofErr w:type="spellEnd"/>
      <w:r w:rsidRPr="008F4424">
        <w:t xml:space="preserve"> (Sweden). The B7 believes that as a co-operation they can influence developments for their common good.</w:t>
      </w:r>
    </w:p>
    <w:p w:rsidR="00270C14" w:rsidRPr="008F4424" w:rsidRDefault="00270C14" w:rsidP="00E41647"/>
    <w:p w:rsidR="00270C14" w:rsidRPr="00161AE1" w:rsidRDefault="00270C14" w:rsidP="00E41647">
      <w:pPr>
        <w:rPr>
          <w:b/>
        </w:rPr>
      </w:pPr>
      <w:proofErr w:type="spellStart"/>
      <w:r w:rsidRPr="008F4424">
        <w:rPr>
          <w:b/>
        </w:rPr>
        <w:t>Euroregion</w:t>
      </w:r>
      <w:proofErr w:type="spellEnd"/>
      <w:r w:rsidRPr="008F4424">
        <w:rPr>
          <w:b/>
        </w:rPr>
        <w:t xml:space="preserve"> Baltic</w:t>
      </w:r>
      <w:r>
        <w:rPr>
          <w:b/>
        </w:rPr>
        <w:t xml:space="preserve"> (ERB)</w:t>
      </w:r>
    </w:p>
    <w:p w:rsidR="008E64BB" w:rsidRPr="009E144A" w:rsidRDefault="008E64BB" w:rsidP="008E64BB">
      <w:pPr>
        <w:rPr>
          <w:szCs w:val="22"/>
          <w:lang w:val="en-US"/>
        </w:rPr>
      </w:pPr>
      <w:proofErr w:type="spellStart"/>
      <w:r w:rsidRPr="009E144A">
        <w:rPr>
          <w:szCs w:val="22"/>
          <w:lang w:val="en-US"/>
        </w:rPr>
        <w:t>Euroregion</w:t>
      </w:r>
      <w:proofErr w:type="spellEnd"/>
      <w:r w:rsidRPr="009E144A">
        <w:rPr>
          <w:szCs w:val="22"/>
          <w:lang w:val="en-US"/>
        </w:rPr>
        <w:t xml:space="preserve"> Baltic (ERB) is a well-established and politically solid cooperation of eight regions in five countries in the south east Baltic Sea Region: Bornholm in Denmark, Klaipeda County in Lithuania, </w:t>
      </w:r>
      <w:proofErr w:type="spellStart"/>
      <w:r w:rsidRPr="009E144A">
        <w:rPr>
          <w:szCs w:val="22"/>
          <w:lang w:val="en-US"/>
        </w:rPr>
        <w:t>Pomorskie</w:t>
      </w:r>
      <w:proofErr w:type="spellEnd"/>
      <w:r w:rsidRPr="009E144A">
        <w:rPr>
          <w:szCs w:val="22"/>
          <w:lang w:val="en-US"/>
        </w:rPr>
        <w:t xml:space="preserve"> and </w:t>
      </w:r>
      <w:proofErr w:type="spellStart"/>
      <w:r w:rsidRPr="009E144A">
        <w:rPr>
          <w:szCs w:val="22"/>
          <w:lang w:val="en-US"/>
        </w:rPr>
        <w:t>Warmińsko-Mazurskie</w:t>
      </w:r>
      <w:proofErr w:type="spellEnd"/>
      <w:r w:rsidRPr="009E144A">
        <w:rPr>
          <w:szCs w:val="22"/>
          <w:lang w:val="en-US"/>
        </w:rPr>
        <w:t xml:space="preserve"> </w:t>
      </w:r>
      <w:proofErr w:type="spellStart"/>
      <w:r w:rsidRPr="009E144A">
        <w:rPr>
          <w:szCs w:val="22"/>
          <w:lang w:val="en-US"/>
        </w:rPr>
        <w:t>voivodeships</w:t>
      </w:r>
      <w:proofErr w:type="spellEnd"/>
      <w:r w:rsidRPr="009E144A">
        <w:rPr>
          <w:szCs w:val="22"/>
          <w:lang w:val="en-US"/>
        </w:rPr>
        <w:t xml:space="preserve"> in Poland, Kaliningrad region in the Russian Federation and the regions of </w:t>
      </w:r>
      <w:proofErr w:type="spellStart"/>
      <w:r w:rsidRPr="009E144A">
        <w:rPr>
          <w:szCs w:val="22"/>
          <w:lang w:val="en-US"/>
        </w:rPr>
        <w:t>Blekinge</w:t>
      </w:r>
      <w:proofErr w:type="spellEnd"/>
      <w:r w:rsidRPr="009E144A">
        <w:rPr>
          <w:szCs w:val="22"/>
          <w:lang w:val="en-US"/>
        </w:rPr>
        <w:t xml:space="preserve">, Kalmar and </w:t>
      </w:r>
      <w:proofErr w:type="spellStart"/>
      <w:r w:rsidRPr="009E144A">
        <w:rPr>
          <w:szCs w:val="22"/>
          <w:lang w:val="en-US"/>
        </w:rPr>
        <w:t>Kronoberg</w:t>
      </w:r>
      <w:proofErr w:type="spellEnd"/>
      <w:r w:rsidRPr="009E144A">
        <w:rPr>
          <w:szCs w:val="22"/>
          <w:lang w:val="en-US"/>
        </w:rPr>
        <w:t xml:space="preserve"> in Sweden. The stakeholders  of the ERB cooperation believe in the added value of common lobbying work, joint strategic actions and exchange activities.</w:t>
      </w:r>
    </w:p>
    <w:p w:rsidR="00270C14" w:rsidRPr="008F4424" w:rsidRDefault="00270C14" w:rsidP="00E41647"/>
    <w:p w:rsidR="009E144A" w:rsidRDefault="00270C14" w:rsidP="00BA5FE9">
      <w:pPr>
        <w:rPr>
          <w:b/>
        </w:rPr>
      </w:pPr>
      <w:smartTag w:uri="urn:schemas-microsoft-com:office:smarttags" w:element="place">
        <w:r w:rsidRPr="008F4424">
          <w:rPr>
            <w:b/>
          </w:rPr>
          <w:t>Union</w:t>
        </w:r>
      </w:smartTag>
      <w:r w:rsidRPr="008F4424">
        <w:rPr>
          <w:b/>
        </w:rPr>
        <w:t xml:space="preserve"> of Baltic Cities (UBC)</w:t>
      </w:r>
    </w:p>
    <w:p w:rsidR="00161AE1" w:rsidRDefault="009E144A" w:rsidP="00BA5FE9">
      <w:pPr>
        <w:rPr>
          <w:color w:val="000000"/>
          <w:szCs w:val="22"/>
        </w:rPr>
      </w:pPr>
      <w:r w:rsidRPr="009E144A">
        <w:rPr>
          <w:color w:val="000000"/>
          <w:szCs w:val="22"/>
        </w:rPr>
        <w:t>Union of the Baltic Cities is a voluntary, proactive network mobilizing the shared potential of 100 member cities for democratic, economic, social, cultural and environmentally sustainable development of the Baltic Sea region. UBC represents its members' interests on the regional, national as well as European level.</w:t>
      </w:r>
    </w:p>
    <w:p w:rsidR="00161AE1" w:rsidRDefault="00161AE1" w:rsidP="00BA5FE9">
      <w:pPr>
        <w:rPr>
          <w:b/>
          <w:color w:val="000000"/>
          <w:szCs w:val="22"/>
        </w:rPr>
      </w:pPr>
    </w:p>
    <w:p w:rsidR="00161AE1" w:rsidRDefault="00161AE1" w:rsidP="00BA5FE9">
      <w:pPr>
        <w:rPr>
          <w:b/>
          <w:color w:val="000000"/>
          <w:szCs w:val="22"/>
        </w:rPr>
      </w:pPr>
      <w:proofErr w:type="spellStart"/>
      <w:r w:rsidRPr="00161AE1">
        <w:rPr>
          <w:b/>
          <w:color w:val="000000"/>
          <w:szCs w:val="22"/>
        </w:rPr>
        <w:t>Euroregion</w:t>
      </w:r>
      <w:proofErr w:type="spellEnd"/>
      <w:r w:rsidRPr="00161AE1">
        <w:rPr>
          <w:b/>
          <w:color w:val="000000"/>
          <w:szCs w:val="22"/>
        </w:rPr>
        <w:t xml:space="preserve"> Pomerania (ERP)</w:t>
      </w:r>
    </w:p>
    <w:p w:rsidR="00270C14" w:rsidRPr="008F4424" w:rsidRDefault="00161AE1" w:rsidP="005F257F">
      <w:proofErr w:type="spellStart"/>
      <w:r w:rsidRPr="00161AE1">
        <w:rPr>
          <w:szCs w:val="22"/>
          <w:lang w:val="en-US"/>
        </w:rPr>
        <w:t>Euroregion</w:t>
      </w:r>
      <w:proofErr w:type="spellEnd"/>
      <w:r w:rsidRPr="00161AE1">
        <w:rPr>
          <w:szCs w:val="22"/>
          <w:lang w:val="en-US"/>
        </w:rPr>
        <w:t xml:space="preserve"> Pomerania (ERP) was established in December 1995 and till now creates the solid network of substantial and effective links across the borders facilitating promotion of the political dialogue, sustainable economic, social and environmental development and as well as strengthening local democracy and fostering people-to-people contacts between civil societies. This well-anchored cooperation in the south-west part of the Baltic Sea region consists of four regions of Poland, Germany and Sweden</w:t>
      </w:r>
      <w:r>
        <w:rPr>
          <w:szCs w:val="22"/>
          <w:lang w:val="en-US"/>
        </w:rPr>
        <w:t>.</w:t>
      </w:r>
      <w:r w:rsidRPr="00161AE1">
        <w:rPr>
          <w:szCs w:val="22"/>
          <w:lang w:val="en-US"/>
        </w:rPr>
        <w:t xml:space="preserve"> ERP is also the great supporter of the European Union Strategy for the Baltic Sea Region and actively acts as its stakeholder by monitoring the implementation of the EUSBSR and attending the Baltic Strategy activities.</w:t>
      </w:r>
    </w:p>
    <w:sectPr w:rsidR="00270C14" w:rsidRPr="008F4424" w:rsidSect="00424B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0B" w:rsidRDefault="0093740B">
      <w:r>
        <w:separator/>
      </w:r>
    </w:p>
  </w:endnote>
  <w:endnote w:type="continuationSeparator" w:id="0">
    <w:p w:rsidR="0093740B" w:rsidRDefault="0093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B-Times">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14" w:rsidRDefault="002048DE">
    <w:pPr>
      <w:pStyle w:val="Stopka"/>
      <w:framePr w:wrap="around" w:vAnchor="text" w:hAnchor="margin" w:xAlign="center" w:y="1"/>
      <w:rPr>
        <w:rStyle w:val="Numerstrony"/>
      </w:rPr>
    </w:pPr>
    <w:r>
      <w:rPr>
        <w:rStyle w:val="Numerstrony"/>
      </w:rPr>
      <w:fldChar w:fldCharType="begin"/>
    </w:r>
    <w:r w:rsidR="00270C14">
      <w:rPr>
        <w:rStyle w:val="Numerstrony"/>
      </w:rPr>
      <w:instrText xml:space="preserve">PAGE  </w:instrText>
    </w:r>
    <w:r>
      <w:rPr>
        <w:rStyle w:val="Numerstrony"/>
      </w:rPr>
      <w:fldChar w:fldCharType="end"/>
    </w:r>
  </w:p>
  <w:p w:rsidR="00270C14" w:rsidRDefault="00270C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14" w:rsidRDefault="002048DE">
    <w:pPr>
      <w:pStyle w:val="Stopka"/>
      <w:framePr w:wrap="around" w:vAnchor="text" w:hAnchor="margin" w:xAlign="center" w:y="1"/>
      <w:rPr>
        <w:rStyle w:val="Numerstrony"/>
      </w:rPr>
    </w:pPr>
    <w:r>
      <w:rPr>
        <w:rStyle w:val="Numerstrony"/>
      </w:rPr>
      <w:fldChar w:fldCharType="begin"/>
    </w:r>
    <w:r w:rsidR="00270C14">
      <w:rPr>
        <w:rStyle w:val="Numerstrony"/>
      </w:rPr>
      <w:instrText xml:space="preserve">PAGE  </w:instrText>
    </w:r>
    <w:r>
      <w:rPr>
        <w:rStyle w:val="Numerstrony"/>
      </w:rPr>
      <w:fldChar w:fldCharType="separate"/>
    </w:r>
    <w:r w:rsidR="008B7830">
      <w:rPr>
        <w:rStyle w:val="Numerstrony"/>
        <w:noProof/>
      </w:rPr>
      <w:t>4</w:t>
    </w:r>
    <w:r>
      <w:rPr>
        <w:rStyle w:val="Numerstrony"/>
      </w:rPr>
      <w:fldChar w:fldCharType="end"/>
    </w:r>
  </w:p>
  <w:p w:rsidR="00270C14" w:rsidRDefault="00270C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14" w:rsidRDefault="00270C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0B" w:rsidRDefault="0093740B">
      <w:r>
        <w:separator/>
      </w:r>
    </w:p>
  </w:footnote>
  <w:footnote w:type="continuationSeparator" w:id="0">
    <w:p w:rsidR="0093740B" w:rsidRDefault="0093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14" w:rsidRDefault="0093740B">
    <w:pPr>
      <w:pStyle w:val="Nagwek"/>
      <w:framePr w:wrap="around" w:vAnchor="text" w:hAnchor="margin" w:xAlign="center" w:y="1"/>
      <w:rPr>
        <w:rStyle w:val="Numerstrony"/>
      </w:rPr>
    </w:pPr>
    <w:r>
      <w:rPr>
        <w:noProof/>
        <w:lang w:val="da-DK"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80834" o:spid="_x0000_s2049" type="#_x0000_t136" style="position:absolute;left:0;text-align:left;margin-left:0;margin-top:0;width:471.3pt;height:188.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048DE">
      <w:rPr>
        <w:rStyle w:val="Numerstrony"/>
      </w:rPr>
      <w:fldChar w:fldCharType="begin"/>
    </w:r>
    <w:r w:rsidR="00270C14">
      <w:rPr>
        <w:rStyle w:val="Numerstrony"/>
      </w:rPr>
      <w:instrText xml:space="preserve">PAGE  </w:instrText>
    </w:r>
    <w:r w:rsidR="002048DE">
      <w:rPr>
        <w:rStyle w:val="Numerstrony"/>
      </w:rPr>
      <w:fldChar w:fldCharType="end"/>
    </w:r>
  </w:p>
  <w:p w:rsidR="00270C14" w:rsidRDefault="00270C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14" w:rsidRDefault="0093740B">
    <w:pPr>
      <w:pStyle w:val="Nagwek"/>
      <w:framePr w:wrap="around" w:vAnchor="text" w:hAnchor="margin" w:xAlign="center" w:y="1"/>
      <w:rPr>
        <w:rStyle w:val="Numerstrony"/>
      </w:rPr>
    </w:pPr>
    <w:r>
      <w:rPr>
        <w:noProof/>
        <w:lang w:val="da-DK"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80835" o:spid="_x0000_s2050" type="#_x0000_t136" style="position:absolute;left:0;text-align:left;margin-left:0;margin-top:0;width:471.3pt;height:188.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270C14" w:rsidRDefault="00270C1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14" w:rsidRDefault="0093740B">
    <w:pPr>
      <w:pStyle w:val="Nagwek"/>
    </w:pPr>
    <w:r>
      <w:rPr>
        <w:noProof/>
        <w:lang w:val="da-DK"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80833" o:spid="_x0000_s2051" type="#_x0000_t136" style="position:absolute;left:0;text-align:left;margin-left:0;margin-top:0;width:471.3pt;height:188.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21D8"/>
    <w:multiLevelType w:val="hybridMultilevel"/>
    <w:tmpl w:val="1E142A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EC42FA0"/>
    <w:multiLevelType w:val="hybridMultilevel"/>
    <w:tmpl w:val="78026968"/>
    <w:lvl w:ilvl="0" w:tplc="C15EAC72">
      <w:start w:val="1"/>
      <w:numFmt w:val="bullet"/>
      <w:lvlText w:val=""/>
      <w:lvlJc w:val="left"/>
      <w:pPr>
        <w:tabs>
          <w:tab w:val="num" w:pos="0"/>
        </w:tabs>
        <w:ind w:left="369" w:hanging="369"/>
      </w:pPr>
      <w:rPr>
        <w:rFonts w:ascii="Symbol" w:hAnsi="Symbol" w:hint="default"/>
        <w:b w:val="0"/>
        <w:i w:val="0"/>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0C0"/>
    <w:rsid w:val="00000393"/>
    <w:rsid w:val="000007AA"/>
    <w:rsid w:val="000057B1"/>
    <w:rsid w:val="0000795C"/>
    <w:rsid w:val="00032A7D"/>
    <w:rsid w:val="00073BD3"/>
    <w:rsid w:val="000A26C5"/>
    <w:rsid w:val="000D3E41"/>
    <w:rsid w:val="0011286C"/>
    <w:rsid w:val="00122AE5"/>
    <w:rsid w:val="001370C6"/>
    <w:rsid w:val="00140320"/>
    <w:rsid w:val="00161AE1"/>
    <w:rsid w:val="00164D84"/>
    <w:rsid w:val="00192CE3"/>
    <w:rsid w:val="001C473B"/>
    <w:rsid w:val="001E7EA1"/>
    <w:rsid w:val="001F369E"/>
    <w:rsid w:val="002048DE"/>
    <w:rsid w:val="00220866"/>
    <w:rsid w:val="00242802"/>
    <w:rsid w:val="002456ED"/>
    <w:rsid w:val="00253890"/>
    <w:rsid w:val="00255134"/>
    <w:rsid w:val="00270C14"/>
    <w:rsid w:val="00277974"/>
    <w:rsid w:val="002B4820"/>
    <w:rsid w:val="002E05F2"/>
    <w:rsid w:val="003019EC"/>
    <w:rsid w:val="00303841"/>
    <w:rsid w:val="00337E82"/>
    <w:rsid w:val="00341891"/>
    <w:rsid w:val="00344B56"/>
    <w:rsid w:val="00363665"/>
    <w:rsid w:val="00364516"/>
    <w:rsid w:val="003671AC"/>
    <w:rsid w:val="003837B8"/>
    <w:rsid w:val="00385614"/>
    <w:rsid w:val="00392C8C"/>
    <w:rsid w:val="003A3445"/>
    <w:rsid w:val="0040644D"/>
    <w:rsid w:val="00413CE8"/>
    <w:rsid w:val="00424B16"/>
    <w:rsid w:val="004315BD"/>
    <w:rsid w:val="00437B79"/>
    <w:rsid w:val="004436C9"/>
    <w:rsid w:val="00444319"/>
    <w:rsid w:val="004866EF"/>
    <w:rsid w:val="004A7AB8"/>
    <w:rsid w:val="00512306"/>
    <w:rsid w:val="005318B9"/>
    <w:rsid w:val="00583C94"/>
    <w:rsid w:val="005A0515"/>
    <w:rsid w:val="005B2E99"/>
    <w:rsid w:val="005F0F4A"/>
    <w:rsid w:val="005F257F"/>
    <w:rsid w:val="00620E78"/>
    <w:rsid w:val="00640EDE"/>
    <w:rsid w:val="00661AC8"/>
    <w:rsid w:val="006769BA"/>
    <w:rsid w:val="006A3396"/>
    <w:rsid w:val="006B4D74"/>
    <w:rsid w:val="006C2EF1"/>
    <w:rsid w:val="007202C0"/>
    <w:rsid w:val="007223E1"/>
    <w:rsid w:val="007349DE"/>
    <w:rsid w:val="007A02E1"/>
    <w:rsid w:val="007A17B9"/>
    <w:rsid w:val="007A6B52"/>
    <w:rsid w:val="007B2C07"/>
    <w:rsid w:val="007E579F"/>
    <w:rsid w:val="007E7F04"/>
    <w:rsid w:val="008B7830"/>
    <w:rsid w:val="008C663B"/>
    <w:rsid w:val="008E3331"/>
    <w:rsid w:val="008E64BB"/>
    <w:rsid w:val="008F4424"/>
    <w:rsid w:val="0093740B"/>
    <w:rsid w:val="009503F7"/>
    <w:rsid w:val="00970949"/>
    <w:rsid w:val="009862F5"/>
    <w:rsid w:val="009E144A"/>
    <w:rsid w:val="00A0278D"/>
    <w:rsid w:val="00A62A09"/>
    <w:rsid w:val="00AA5B26"/>
    <w:rsid w:val="00AC2EC6"/>
    <w:rsid w:val="00AD188A"/>
    <w:rsid w:val="00AD5A0F"/>
    <w:rsid w:val="00B14D47"/>
    <w:rsid w:val="00B333B3"/>
    <w:rsid w:val="00B46E69"/>
    <w:rsid w:val="00B53CC2"/>
    <w:rsid w:val="00B906EF"/>
    <w:rsid w:val="00B9391B"/>
    <w:rsid w:val="00B973DD"/>
    <w:rsid w:val="00BA5345"/>
    <w:rsid w:val="00BA5FE9"/>
    <w:rsid w:val="00C12CD3"/>
    <w:rsid w:val="00C42351"/>
    <w:rsid w:val="00C441CA"/>
    <w:rsid w:val="00C61C3F"/>
    <w:rsid w:val="00CB0310"/>
    <w:rsid w:val="00CC5FE3"/>
    <w:rsid w:val="00CF2BE7"/>
    <w:rsid w:val="00D210A7"/>
    <w:rsid w:val="00D55A06"/>
    <w:rsid w:val="00D75EFB"/>
    <w:rsid w:val="00D76B66"/>
    <w:rsid w:val="00E41647"/>
    <w:rsid w:val="00E6425E"/>
    <w:rsid w:val="00E675F7"/>
    <w:rsid w:val="00E86151"/>
    <w:rsid w:val="00E971C3"/>
    <w:rsid w:val="00EB34A1"/>
    <w:rsid w:val="00EB6203"/>
    <w:rsid w:val="00EC3011"/>
    <w:rsid w:val="00EE3043"/>
    <w:rsid w:val="00EF50C0"/>
    <w:rsid w:val="00F10626"/>
    <w:rsid w:val="00F34ECA"/>
    <w:rsid w:val="00F7724E"/>
    <w:rsid w:val="00F957B9"/>
    <w:rsid w:val="00FE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24E"/>
    <w:pPr>
      <w:overflowPunct w:val="0"/>
      <w:autoSpaceDE w:val="0"/>
      <w:autoSpaceDN w:val="0"/>
      <w:adjustRightInd w:val="0"/>
      <w:spacing w:line="288" w:lineRule="auto"/>
      <w:jc w:val="both"/>
    </w:pPr>
    <w:rPr>
      <w:sz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F7724E"/>
    <w:rPr>
      <w:b/>
      <w:bCs/>
    </w:rPr>
  </w:style>
  <w:style w:type="character" w:customStyle="1" w:styleId="Tekstpodstawowy3Znak">
    <w:name w:val="Tekst podstawowy 3 Znak"/>
    <w:link w:val="Tekstpodstawowy3"/>
    <w:uiPriority w:val="99"/>
    <w:semiHidden/>
    <w:locked/>
    <w:rsid w:val="00B14D47"/>
    <w:rPr>
      <w:rFonts w:cs="Times New Roman"/>
      <w:sz w:val="16"/>
      <w:szCs w:val="16"/>
      <w:lang w:val="en-GB" w:eastAsia="en-US"/>
    </w:rPr>
  </w:style>
  <w:style w:type="paragraph" w:styleId="Nagwek">
    <w:name w:val="header"/>
    <w:basedOn w:val="Normalny"/>
    <w:link w:val="NagwekZnak"/>
    <w:uiPriority w:val="99"/>
    <w:rsid w:val="00F7724E"/>
    <w:pPr>
      <w:tabs>
        <w:tab w:val="center" w:pos="4320"/>
        <w:tab w:val="right" w:pos="8640"/>
      </w:tabs>
    </w:pPr>
  </w:style>
  <w:style w:type="character" w:customStyle="1" w:styleId="NagwekZnak">
    <w:name w:val="Nagłówek Znak"/>
    <w:link w:val="Nagwek"/>
    <w:uiPriority w:val="99"/>
    <w:semiHidden/>
    <w:locked/>
    <w:rsid w:val="00B14D47"/>
    <w:rPr>
      <w:rFonts w:cs="Times New Roman"/>
      <w:sz w:val="20"/>
      <w:szCs w:val="20"/>
      <w:lang w:val="en-GB" w:eastAsia="en-US"/>
    </w:rPr>
  </w:style>
  <w:style w:type="character" w:styleId="Numerstrony">
    <w:name w:val="page number"/>
    <w:uiPriority w:val="99"/>
    <w:rsid w:val="00F7724E"/>
    <w:rPr>
      <w:rFonts w:cs="Times New Roman"/>
    </w:rPr>
  </w:style>
  <w:style w:type="paragraph" w:customStyle="1" w:styleId="BalloonText1">
    <w:name w:val="Balloon Text1"/>
    <w:basedOn w:val="Normalny"/>
    <w:uiPriority w:val="99"/>
    <w:semiHidden/>
    <w:rsid w:val="00F7724E"/>
    <w:rPr>
      <w:rFonts w:ascii="Tahoma" w:hAnsi="Tahoma" w:cs="Tahoma"/>
      <w:sz w:val="16"/>
      <w:szCs w:val="16"/>
    </w:rPr>
  </w:style>
  <w:style w:type="paragraph" w:styleId="Stopka">
    <w:name w:val="footer"/>
    <w:basedOn w:val="Normalny"/>
    <w:link w:val="StopkaZnak"/>
    <w:uiPriority w:val="99"/>
    <w:rsid w:val="00F7724E"/>
    <w:pPr>
      <w:tabs>
        <w:tab w:val="center" w:pos="4320"/>
        <w:tab w:val="right" w:pos="8640"/>
      </w:tabs>
    </w:pPr>
  </w:style>
  <w:style w:type="character" w:customStyle="1" w:styleId="StopkaZnak">
    <w:name w:val="Stopka Znak"/>
    <w:link w:val="Stopka"/>
    <w:uiPriority w:val="99"/>
    <w:semiHidden/>
    <w:locked/>
    <w:rsid w:val="00B14D47"/>
    <w:rPr>
      <w:rFonts w:cs="Times New Roman"/>
      <w:sz w:val="20"/>
      <w:szCs w:val="20"/>
      <w:lang w:val="en-GB" w:eastAsia="en-US"/>
    </w:rPr>
  </w:style>
  <w:style w:type="paragraph" w:styleId="Tekstdymka">
    <w:name w:val="Balloon Text"/>
    <w:basedOn w:val="Normalny"/>
    <w:link w:val="TekstdymkaZnak"/>
    <w:uiPriority w:val="99"/>
    <w:semiHidden/>
    <w:rsid w:val="00363665"/>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363665"/>
    <w:rPr>
      <w:rFonts w:ascii="Tahoma" w:hAnsi="Tahoma" w:cs="Tahoma"/>
      <w:sz w:val="16"/>
      <w:szCs w:val="16"/>
      <w:lang w:val="en-GB" w:eastAsia="en-US"/>
    </w:rPr>
  </w:style>
  <w:style w:type="character" w:customStyle="1" w:styleId="apple-converted-space">
    <w:name w:val="apple-converted-space"/>
    <w:uiPriority w:val="99"/>
    <w:rsid w:val="0040644D"/>
    <w:rPr>
      <w:rFonts w:cs="Times New Roman"/>
    </w:rPr>
  </w:style>
  <w:style w:type="character" w:styleId="Pogrubienie">
    <w:name w:val="Strong"/>
    <w:uiPriority w:val="22"/>
    <w:qFormat/>
    <w:locked/>
    <w:rsid w:val="00D55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9880">
      <w:bodyDiv w:val="1"/>
      <w:marLeft w:val="0"/>
      <w:marRight w:val="0"/>
      <w:marTop w:val="0"/>
      <w:marBottom w:val="0"/>
      <w:divBdr>
        <w:top w:val="none" w:sz="0" w:space="0" w:color="auto"/>
        <w:left w:val="none" w:sz="0" w:space="0" w:color="auto"/>
        <w:bottom w:val="none" w:sz="0" w:space="0" w:color="auto"/>
        <w:right w:val="none" w:sz="0" w:space="0" w:color="auto"/>
      </w:divBdr>
    </w:div>
    <w:div w:id="16009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Committee of the Regions – Union of Cyprus Municipalities</vt:lpstr>
    </vt:vector>
  </TitlesOfParts>
  <Company>OSLO REGION BRUSSELS</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Regions – Union of Cyprus Municipalities</dc:title>
  <dc:creator>Günther Schulz</dc:creator>
  <cp:lastModifiedBy>BRWZ</cp:lastModifiedBy>
  <cp:revision>13</cp:revision>
  <cp:lastPrinted>2012-02-20T11:56:00Z</cp:lastPrinted>
  <dcterms:created xsi:type="dcterms:W3CDTF">2012-02-20T18:42:00Z</dcterms:created>
  <dcterms:modified xsi:type="dcterms:W3CDTF">2012-04-27T13:08:00Z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