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053" w:rsidRDefault="002F6053" w:rsidP="0038480F"/>
    <w:p w:rsidR="001B3894" w:rsidRDefault="001B3894" w:rsidP="0038480F"/>
    <w:p w:rsidR="001B3894" w:rsidRPr="00E25540" w:rsidRDefault="001B3894" w:rsidP="00E25540">
      <w:pPr>
        <w:spacing w:line="276" w:lineRule="auto"/>
        <w:rPr>
          <w:sz w:val="24"/>
          <w:szCs w:val="24"/>
          <w:lang w:val="en-US"/>
        </w:rPr>
      </w:pPr>
      <w:r w:rsidRPr="00E25540">
        <w:rPr>
          <w:sz w:val="24"/>
          <w:szCs w:val="24"/>
          <w:lang w:val="en-US"/>
        </w:rPr>
        <w:t>Union of the Baltic Cities</w:t>
      </w:r>
    </w:p>
    <w:p w:rsidR="001B3894" w:rsidRPr="00E25540" w:rsidRDefault="00020D2E" w:rsidP="00E25540">
      <w:pPr>
        <w:spacing w:line="276" w:lineRule="auto"/>
        <w:rPr>
          <w:sz w:val="24"/>
          <w:szCs w:val="24"/>
          <w:lang w:val="en-US"/>
        </w:rPr>
      </w:pPr>
      <w:r w:rsidRPr="00E25540">
        <w:rPr>
          <w:sz w:val="24"/>
          <w:szCs w:val="24"/>
          <w:lang w:val="en-US"/>
        </w:rPr>
        <w:t xml:space="preserve">General Conference, </w:t>
      </w:r>
      <w:proofErr w:type="spellStart"/>
      <w:r w:rsidRPr="00E25540">
        <w:rPr>
          <w:sz w:val="24"/>
          <w:szCs w:val="24"/>
          <w:lang w:val="en-US"/>
        </w:rPr>
        <w:t>M</w:t>
      </w:r>
      <w:r w:rsidR="001B3894" w:rsidRPr="00E25540">
        <w:rPr>
          <w:sz w:val="24"/>
          <w:szCs w:val="24"/>
          <w:lang w:val="en-US"/>
        </w:rPr>
        <w:t>ariehamn</w:t>
      </w:r>
      <w:proofErr w:type="spellEnd"/>
      <w:r w:rsidR="001B3894" w:rsidRPr="00E25540">
        <w:rPr>
          <w:sz w:val="24"/>
          <w:szCs w:val="24"/>
          <w:lang w:val="en-US"/>
        </w:rPr>
        <w:t xml:space="preserve"> 1.-4.10.2013</w:t>
      </w:r>
    </w:p>
    <w:p w:rsidR="001B3894" w:rsidRPr="00E25540" w:rsidRDefault="001B3894" w:rsidP="00E25540">
      <w:pPr>
        <w:spacing w:line="276" w:lineRule="auto"/>
        <w:rPr>
          <w:sz w:val="24"/>
          <w:szCs w:val="24"/>
          <w:lang w:val="en-US"/>
        </w:rPr>
      </w:pPr>
    </w:p>
    <w:p w:rsidR="001B3894" w:rsidRPr="00E25540" w:rsidRDefault="00AA06B4" w:rsidP="00E25540">
      <w:pPr>
        <w:spacing w:line="276" w:lineRule="auto"/>
        <w:rPr>
          <w:b/>
          <w:sz w:val="24"/>
          <w:szCs w:val="24"/>
          <w:lang w:val="en-US"/>
        </w:rPr>
      </w:pPr>
      <w:r>
        <w:rPr>
          <w:b/>
          <w:sz w:val="24"/>
          <w:szCs w:val="24"/>
          <w:lang w:val="en-US"/>
        </w:rPr>
        <w:t>R</w:t>
      </w:r>
      <w:r w:rsidR="001B3894" w:rsidRPr="00E25540">
        <w:rPr>
          <w:b/>
          <w:sz w:val="24"/>
          <w:szCs w:val="24"/>
          <w:lang w:val="en-US"/>
        </w:rPr>
        <w:t>esoluti</w:t>
      </w:r>
      <w:r w:rsidR="00096A2A">
        <w:rPr>
          <w:b/>
          <w:sz w:val="24"/>
          <w:szCs w:val="24"/>
          <w:lang w:val="en-US"/>
        </w:rPr>
        <w:t>on on European Union Strategy for the Baltic Sea Region</w:t>
      </w:r>
    </w:p>
    <w:p w:rsidR="001B3894" w:rsidRPr="00E25540" w:rsidRDefault="001B3894" w:rsidP="00E25540">
      <w:pPr>
        <w:spacing w:line="276" w:lineRule="auto"/>
        <w:rPr>
          <w:sz w:val="24"/>
          <w:szCs w:val="24"/>
          <w:lang w:val="en-US"/>
        </w:rPr>
      </w:pPr>
    </w:p>
    <w:p w:rsidR="001B3894" w:rsidRPr="00E25540" w:rsidRDefault="001B3894" w:rsidP="00E25540">
      <w:pPr>
        <w:spacing w:line="276" w:lineRule="auto"/>
        <w:rPr>
          <w:sz w:val="24"/>
          <w:szCs w:val="24"/>
          <w:lang w:val="en-US"/>
        </w:rPr>
      </w:pPr>
    </w:p>
    <w:p w:rsidR="001B3894" w:rsidRPr="00E25540" w:rsidRDefault="001B3894" w:rsidP="00E25540">
      <w:pPr>
        <w:spacing w:line="276" w:lineRule="auto"/>
        <w:rPr>
          <w:sz w:val="24"/>
          <w:szCs w:val="24"/>
          <w:lang w:val="en-US"/>
        </w:rPr>
      </w:pPr>
      <w:r w:rsidRPr="00E25540">
        <w:rPr>
          <w:sz w:val="24"/>
          <w:szCs w:val="24"/>
          <w:lang w:val="en-US"/>
        </w:rPr>
        <w:t>The European Union Strategy for the Baltic Sea Region (EUSBSR) arose from a wish for a co</w:t>
      </w:r>
      <w:r w:rsidRPr="00E25540">
        <w:rPr>
          <w:sz w:val="24"/>
          <w:szCs w:val="24"/>
          <w:lang w:val="en-US"/>
        </w:rPr>
        <w:t>l</w:t>
      </w:r>
      <w:r w:rsidRPr="00E25540">
        <w:rPr>
          <w:sz w:val="24"/>
          <w:szCs w:val="24"/>
          <w:lang w:val="en-US"/>
        </w:rPr>
        <w:t xml:space="preserve">lective response to environmental deterioration of the Baltic Sea, and for a concerted action on challenges and opportunities of our region. It was adopted in 2009. After this, the EU Strategy for the Danube Region </w:t>
      </w:r>
      <w:r w:rsidR="00020D2E" w:rsidRPr="00E25540">
        <w:rPr>
          <w:sz w:val="24"/>
          <w:szCs w:val="24"/>
          <w:lang w:val="en-US"/>
        </w:rPr>
        <w:t xml:space="preserve">(EUSDR) </w:t>
      </w:r>
      <w:r w:rsidRPr="00E25540">
        <w:rPr>
          <w:sz w:val="24"/>
          <w:szCs w:val="24"/>
          <w:lang w:val="en-US"/>
        </w:rPr>
        <w:t>has been adopted (2011) and a Strategy for the Adriatic and Ionian region is under preparation. Other regions are considering the merits of such a macro-regional or sea-based approach.</w:t>
      </w:r>
    </w:p>
    <w:p w:rsidR="001B3894" w:rsidRPr="00E25540" w:rsidRDefault="001B3894" w:rsidP="00E25540">
      <w:pPr>
        <w:spacing w:line="276" w:lineRule="auto"/>
        <w:rPr>
          <w:sz w:val="24"/>
          <w:szCs w:val="24"/>
          <w:lang w:val="en-US"/>
        </w:rPr>
      </w:pPr>
    </w:p>
    <w:p w:rsidR="001B3894" w:rsidRPr="00E25540" w:rsidRDefault="00020D2E" w:rsidP="00E25540">
      <w:pPr>
        <w:spacing w:line="276" w:lineRule="auto"/>
        <w:rPr>
          <w:sz w:val="24"/>
          <w:szCs w:val="24"/>
          <w:lang w:val="en-US"/>
        </w:rPr>
      </w:pPr>
      <w:r w:rsidRPr="00E25540">
        <w:rPr>
          <w:sz w:val="24"/>
          <w:szCs w:val="24"/>
          <w:lang w:val="en-US"/>
        </w:rPr>
        <w:t>The European Council asked the Commission to “clarify the concept of macro-regional strat</w:t>
      </w:r>
      <w:r w:rsidRPr="00E25540">
        <w:rPr>
          <w:sz w:val="24"/>
          <w:szCs w:val="24"/>
          <w:lang w:val="en-US"/>
        </w:rPr>
        <w:t>e</w:t>
      </w:r>
      <w:r w:rsidRPr="00E25540">
        <w:rPr>
          <w:sz w:val="24"/>
          <w:szCs w:val="24"/>
          <w:lang w:val="en-US"/>
        </w:rPr>
        <w:t>gies, to evaluate their value added and submit the outcomes to the Council and the European Parliament by June 2013.”</w:t>
      </w:r>
    </w:p>
    <w:p w:rsidR="00020D2E" w:rsidRPr="00E25540" w:rsidRDefault="00020D2E" w:rsidP="00E25540">
      <w:pPr>
        <w:spacing w:line="276" w:lineRule="auto"/>
        <w:rPr>
          <w:sz w:val="24"/>
          <w:szCs w:val="24"/>
          <w:lang w:val="en-US"/>
        </w:rPr>
      </w:pPr>
    </w:p>
    <w:p w:rsidR="0057491B" w:rsidRPr="00E25540" w:rsidRDefault="00020D2E" w:rsidP="00E25540">
      <w:pPr>
        <w:spacing w:line="276" w:lineRule="auto"/>
        <w:rPr>
          <w:sz w:val="24"/>
          <w:szCs w:val="24"/>
          <w:lang w:val="en-US"/>
        </w:rPr>
      </w:pPr>
      <w:r w:rsidRPr="00E25540">
        <w:rPr>
          <w:sz w:val="24"/>
          <w:szCs w:val="24"/>
          <w:lang w:val="en-US"/>
        </w:rPr>
        <w:t xml:space="preserve">The Union of the Baltic Cities (UBC) thanks the Commission for its Report, which also includes recommendations for future action. UBC </w:t>
      </w:r>
      <w:r w:rsidR="0057491B" w:rsidRPr="00E25540">
        <w:rPr>
          <w:sz w:val="24"/>
          <w:szCs w:val="24"/>
          <w:lang w:val="en-US"/>
        </w:rPr>
        <w:t>stresses the great political and strategic importance of the macro-regional approach to achieve a coordinated response in issues better handled t</w:t>
      </w:r>
      <w:r w:rsidR="0057491B" w:rsidRPr="00E25540">
        <w:rPr>
          <w:sz w:val="24"/>
          <w:szCs w:val="24"/>
          <w:lang w:val="en-US"/>
        </w:rPr>
        <w:t>o</w:t>
      </w:r>
      <w:r w:rsidR="0057491B" w:rsidRPr="00E25540">
        <w:rPr>
          <w:sz w:val="24"/>
          <w:szCs w:val="24"/>
          <w:lang w:val="en-US"/>
        </w:rPr>
        <w:t>gether than separately.</w:t>
      </w:r>
      <w:r w:rsidR="00096A2A">
        <w:rPr>
          <w:sz w:val="24"/>
          <w:szCs w:val="24"/>
          <w:lang w:val="en-US"/>
        </w:rPr>
        <w:t xml:space="preserve"> </w:t>
      </w:r>
      <w:r w:rsidR="0057491B" w:rsidRPr="00E25540">
        <w:rPr>
          <w:sz w:val="24"/>
          <w:szCs w:val="24"/>
          <w:lang w:val="en-US"/>
        </w:rPr>
        <w:t xml:space="preserve">This goal to approach issues in a multilateral setting, and to reach out beyond current EU borders to work as equals with </w:t>
      </w:r>
      <w:proofErr w:type="spellStart"/>
      <w:r w:rsidR="0057491B" w:rsidRPr="00E25540">
        <w:rPr>
          <w:sz w:val="24"/>
          <w:szCs w:val="24"/>
          <w:lang w:val="en-US"/>
        </w:rPr>
        <w:t>neighbours</w:t>
      </w:r>
      <w:proofErr w:type="spellEnd"/>
      <w:r w:rsidR="0057491B" w:rsidRPr="00E25540">
        <w:rPr>
          <w:sz w:val="24"/>
          <w:szCs w:val="24"/>
          <w:lang w:val="en-US"/>
        </w:rPr>
        <w:t xml:space="preserve"> has the full and active support of the UBC and its more than hundred member cities. </w:t>
      </w:r>
    </w:p>
    <w:p w:rsidR="0057491B" w:rsidRPr="00E25540" w:rsidRDefault="0057491B" w:rsidP="00E25540">
      <w:pPr>
        <w:spacing w:line="276" w:lineRule="auto"/>
        <w:rPr>
          <w:sz w:val="24"/>
          <w:szCs w:val="24"/>
          <w:lang w:val="en-US"/>
        </w:rPr>
      </w:pPr>
    </w:p>
    <w:p w:rsidR="002F0F3D" w:rsidRPr="00E25540" w:rsidRDefault="0057491B" w:rsidP="00E25540">
      <w:pPr>
        <w:spacing w:line="276" w:lineRule="auto"/>
        <w:rPr>
          <w:sz w:val="24"/>
          <w:szCs w:val="24"/>
          <w:lang w:val="en-US"/>
        </w:rPr>
      </w:pPr>
      <w:r w:rsidRPr="00E25540">
        <w:rPr>
          <w:sz w:val="24"/>
          <w:szCs w:val="24"/>
          <w:lang w:val="en-US"/>
        </w:rPr>
        <w:t xml:space="preserve">The </w:t>
      </w:r>
      <w:r w:rsidR="002F0F3D" w:rsidRPr="00E25540">
        <w:rPr>
          <w:sz w:val="24"/>
          <w:szCs w:val="24"/>
          <w:lang w:val="en-US"/>
        </w:rPr>
        <w:t>macro-regional approach creates a common framework and defined common goals, crea</w:t>
      </w:r>
      <w:r w:rsidR="002F0F3D" w:rsidRPr="00E25540">
        <w:rPr>
          <w:sz w:val="24"/>
          <w:szCs w:val="24"/>
          <w:lang w:val="en-US"/>
        </w:rPr>
        <w:t>t</w:t>
      </w:r>
      <w:r w:rsidR="002F0F3D" w:rsidRPr="00E25540">
        <w:rPr>
          <w:sz w:val="24"/>
          <w:szCs w:val="24"/>
          <w:lang w:val="en-US"/>
        </w:rPr>
        <w:t>ing sense of common responsibility and enabling better mobilization of human and material r</w:t>
      </w:r>
      <w:r w:rsidR="002F0F3D" w:rsidRPr="00E25540">
        <w:rPr>
          <w:sz w:val="24"/>
          <w:szCs w:val="24"/>
          <w:lang w:val="en-US"/>
        </w:rPr>
        <w:t>e</w:t>
      </w:r>
      <w:r w:rsidR="002F0F3D" w:rsidRPr="00E25540">
        <w:rPr>
          <w:sz w:val="24"/>
          <w:szCs w:val="24"/>
          <w:lang w:val="en-US"/>
        </w:rPr>
        <w:t>sources in the region. However, as the Commission states, the value of this approach has to be judged by its results.</w:t>
      </w:r>
      <w:r w:rsidR="009F62CD" w:rsidRPr="00E25540">
        <w:rPr>
          <w:sz w:val="24"/>
          <w:szCs w:val="24"/>
          <w:lang w:val="en-US"/>
        </w:rPr>
        <w:t xml:space="preserve"> Although the EUSBSR and its Action Plan have been operational only for a relatively short time, it is</w:t>
      </w:r>
      <w:r w:rsidR="00096A2A">
        <w:rPr>
          <w:sz w:val="24"/>
          <w:szCs w:val="24"/>
          <w:lang w:val="en-US"/>
        </w:rPr>
        <w:t xml:space="preserve"> already</w:t>
      </w:r>
      <w:r w:rsidR="009F62CD" w:rsidRPr="00E25540">
        <w:rPr>
          <w:sz w:val="24"/>
          <w:szCs w:val="24"/>
          <w:lang w:val="en-US"/>
        </w:rPr>
        <w:t xml:space="preserve"> possible to observe positive outcomes.</w:t>
      </w:r>
    </w:p>
    <w:p w:rsidR="002F0F3D" w:rsidRPr="00E25540" w:rsidRDefault="002F0F3D" w:rsidP="00E25540">
      <w:pPr>
        <w:spacing w:line="276" w:lineRule="auto"/>
        <w:rPr>
          <w:sz w:val="24"/>
          <w:szCs w:val="24"/>
          <w:lang w:val="en-US"/>
        </w:rPr>
      </w:pPr>
    </w:p>
    <w:p w:rsidR="0051562A" w:rsidRPr="00E25540" w:rsidRDefault="002F0F3D" w:rsidP="00E25540">
      <w:pPr>
        <w:spacing w:line="276" w:lineRule="auto"/>
        <w:rPr>
          <w:sz w:val="24"/>
          <w:szCs w:val="24"/>
          <w:lang w:val="en-US"/>
        </w:rPr>
      </w:pPr>
      <w:r w:rsidRPr="00E25540">
        <w:rPr>
          <w:sz w:val="24"/>
          <w:szCs w:val="24"/>
          <w:lang w:val="en-US"/>
        </w:rPr>
        <w:t xml:space="preserve">UBC shares the conclusions of the European Commission that the EUSBSR strategy work has resulted in more effective use </w:t>
      </w:r>
      <w:r w:rsidR="009F62CD" w:rsidRPr="00E25540">
        <w:rPr>
          <w:sz w:val="24"/>
          <w:szCs w:val="24"/>
          <w:lang w:val="en-US"/>
        </w:rPr>
        <w:t xml:space="preserve">of existing resources, improved coordinated policy development for example in complex environmental issues as well as fostered cooperation and coordination between and within countries.  </w:t>
      </w:r>
      <w:r w:rsidR="00096A2A">
        <w:rPr>
          <w:sz w:val="24"/>
          <w:szCs w:val="24"/>
          <w:lang w:val="en-US"/>
        </w:rPr>
        <w:t>UBC´s own experience proves, that the Strategy has encou</w:t>
      </w:r>
      <w:r w:rsidR="00096A2A">
        <w:rPr>
          <w:sz w:val="24"/>
          <w:szCs w:val="24"/>
          <w:lang w:val="en-US"/>
        </w:rPr>
        <w:t>r</w:t>
      </w:r>
      <w:r w:rsidR="00096A2A">
        <w:rPr>
          <w:sz w:val="24"/>
          <w:szCs w:val="24"/>
          <w:lang w:val="en-US"/>
        </w:rPr>
        <w:t xml:space="preserve">aged BSR </w:t>
      </w:r>
      <w:proofErr w:type="spellStart"/>
      <w:r w:rsidR="00096A2A">
        <w:rPr>
          <w:sz w:val="24"/>
          <w:szCs w:val="24"/>
          <w:lang w:val="en-US"/>
        </w:rPr>
        <w:t>organisations</w:t>
      </w:r>
      <w:proofErr w:type="spellEnd"/>
      <w:r w:rsidR="00096A2A">
        <w:rPr>
          <w:sz w:val="24"/>
          <w:szCs w:val="24"/>
          <w:lang w:val="en-US"/>
        </w:rPr>
        <w:t xml:space="preserve"> to seek closer coordination and  cooperation, while much still remains to be done in this respect.</w:t>
      </w:r>
    </w:p>
    <w:p w:rsidR="0051562A" w:rsidRPr="00E25540" w:rsidRDefault="0051562A" w:rsidP="00E25540">
      <w:pPr>
        <w:spacing w:line="276" w:lineRule="auto"/>
        <w:rPr>
          <w:sz w:val="24"/>
          <w:szCs w:val="24"/>
          <w:lang w:val="en-US"/>
        </w:rPr>
      </w:pPr>
    </w:p>
    <w:p w:rsidR="0051562A" w:rsidRPr="00E25540" w:rsidRDefault="0051562A" w:rsidP="00E25540">
      <w:pPr>
        <w:spacing w:line="276" w:lineRule="auto"/>
        <w:rPr>
          <w:sz w:val="24"/>
          <w:szCs w:val="24"/>
          <w:lang w:val="en-US"/>
        </w:rPr>
      </w:pPr>
      <w:r w:rsidRPr="00E25540">
        <w:rPr>
          <w:sz w:val="24"/>
          <w:szCs w:val="24"/>
          <w:lang w:val="en-US"/>
        </w:rPr>
        <w:t>The concept of multi-level governance is among the key principles of the EUSBSR. It aims at bringing different levels of policy-making to work better together, without cre</w:t>
      </w:r>
      <w:r w:rsidR="00096A2A">
        <w:rPr>
          <w:sz w:val="24"/>
          <w:szCs w:val="24"/>
          <w:lang w:val="en-US"/>
        </w:rPr>
        <w:t>ating new tiers of administration</w:t>
      </w:r>
      <w:r w:rsidRPr="00E25540">
        <w:rPr>
          <w:sz w:val="24"/>
          <w:szCs w:val="24"/>
          <w:lang w:val="en-US"/>
        </w:rPr>
        <w:t>. The full potential of the EUSBSR can only be achieved if there is a strong coo</w:t>
      </w:r>
      <w:r w:rsidRPr="00E25540">
        <w:rPr>
          <w:sz w:val="24"/>
          <w:szCs w:val="24"/>
          <w:lang w:val="en-US"/>
        </w:rPr>
        <w:t>p</w:t>
      </w:r>
      <w:r w:rsidRPr="00E25540">
        <w:rPr>
          <w:sz w:val="24"/>
          <w:szCs w:val="24"/>
          <w:lang w:val="en-US"/>
        </w:rPr>
        <w:t xml:space="preserve">eration between regional, national and local levels to plan and implement together common goals and actions. Positive steps have been taken in this respect – a number of regional </w:t>
      </w:r>
      <w:proofErr w:type="spellStart"/>
      <w:r w:rsidRPr="00E25540">
        <w:rPr>
          <w:sz w:val="24"/>
          <w:szCs w:val="24"/>
          <w:lang w:val="en-US"/>
        </w:rPr>
        <w:t>organ</w:t>
      </w:r>
      <w:r w:rsidRPr="00E25540">
        <w:rPr>
          <w:sz w:val="24"/>
          <w:szCs w:val="24"/>
          <w:lang w:val="en-US"/>
        </w:rPr>
        <w:t>i</w:t>
      </w:r>
      <w:r w:rsidRPr="00E25540">
        <w:rPr>
          <w:sz w:val="24"/>
          <w:szCs w:val="24"/>
          <w:lang w:val="en-US"/>
        </w:rPr>
        <w:t>sations</w:t>
      </w:r>
      <w:proofErr w:type="spellEnd"/>
      <w:r w:rsidRPr="00E25540">
        <w:rPr>
          <w:sz w:val="24"/>
          <w:szCs w:val="24"/>
          <w:lang w:val="en-US"/>
        </w:rPr>
        <w:t xml:space="preserve">, cities and other non-state actors serve as </w:t>
      </w:r>
      <w:r w:rsidR="00096A2A">
        <w:rPr>
          <w:sz w:val="24"/>
          <w:szCs w:val="24"/>
          <w:lang w:val="en-US"/>
        </w:rPr>
        <w:t xml:space="preserve">EUSBSR </w:t>
      </w:r>
      <w:r w:rsidRPr="00E25540">
        <w:rPr>
          <w:sz w:val="24"/>
          <w:szCs w:val="24"/>
          <w:lang w:val="en-US"/>
        </w:rPr>
        <w:t>coordinators – but they are still i</w:t>
      </w:r>
      <w:r w:rsidRPr="00E25540">
        <w:rPr>
          <w:sz w:val="24"/>
          <w:szCs w:val="24"/>
          <w:lang w:val="en-US"/>
        </w:rPr>
        <w:t>n</w:t>
      </w:r>
      <w:r w:rsidRPr="00E25540">
        <w:rPr>
          <w:sz w:val="24"/>
          <w:szCs w:val="24"/>
          <w:lang w:val="en-US"/>
        </w:rPr>
        <w:t xml:space="preserve">adequate and much more should be done in this respect in each country as well as on macro-regional level. </w:t>
      </w:r>
    </w:p>
    <w:p w:rsidR="0051562A" w:rsidRPr="00E25540" w:rsidRDefault="0051562A" w:rsidP="00E25540">
      <w:pPr>
        <w:spacing w:line="276" w:lineRule="auto"/>
        <w:rPr>
          <w:sz w:val="24"/>
          <w:szCs w:val="24"/>
          <w:lang w:val="en-US"/>
        </w:rPr>
      </w:pPr>
    </w:p>
    <w:p w:rsidR="0051562A" w:rsidRPr="00E25540" w:rsidRDefault="00E94A52" w:rsidP="00E25540">
      <w:pPr>
        <w:spacing w:line="276" w:lineRule="auto"/>
        <w:rPr>
          <w:sz w:val="24"/>
          <w:szCs w:val="24"/>
          <w:lang w:val="en-US"/>
        </w:rPr>
      </w:pPr>
      <w:r w:rsidRPr="00E25540">
        <w:rPr>
          <w:sz w:val="24"/>
          <w:szCs w:val="24"/>
          <w:lang w:val="en-US"/>
        </w:rPr>
        <w:t>While the EUSBSR is a strategy of the European Union</w:t>
      </w:r>
      <w:r w:rsidR="004510A1" w:rsidRPr="00E25540">
        <w:rPr>
          <w:sz w:val="24"/>
          <w:szCs w:val="24"/>
          <w:lang w:val="en-US"/>
        </w:rPr>
        <w:t xml:space="preserve"> it is clear that many of the goals can be only addressed in constructive cooperation with non-EU partners in the Region, and in particular Russia. Discussions between the EU and the Russian Federation on </w:t>
      </w:r>
      <w:r w:rsidR="00CE6D72" w:rsidRPr="00E25540">
        <w:rPr>
          <w:sz w:val="24"/>
          <w:szCs w:val="24"/>
          <w:lang w:val="en-US"/>
        </w:rPr>
        <w:t>finding common unde</w:t>
      </w:r>
      <w:r w:rsidR="00CE6D72" w:rsidRPr="00E25540">
        <w:rPr>
          <w:sz w:val="24"/>
          <w:szCs w:val="24"/>
          <w:lang w:val="en-US"/>
        </w:rPr>
        <w:t>r</w:t>
      </w:r>
      <w:r w:rsidR="00CE6D72" w:rsidRPr="00E25540">
        <w:rPr>
          <w:sz w:val="24"/>
          <w:szCs w:val="24"/>
          <w:lang w:val="en-US"/>
        </w:rPr>
        <w:t xml:space="preserve">standing and approach in BSR </w:t>
      </w:r>
      <w:r w:rsidR="003E46E0" w:rsidRPr="00E25540">
        <w:rPr>
          <w:sz w:val="24"/>
          <w:szCs w:val="24"/>
          <w:lang w:val="en-US"/>
        </w:rPr>
        <w:t xml:space="preserve">cooperation </w:t>
      </w:r>
      <w:r w:rsidR="00CE6D72" w:rsidRPr="00E25540">
        <w:rPr>
          <w:sz w:val="24"/>
          <w:szCs w:val="24"/>
          <w:lang w:val="en-US"/>
        </w:rPr>
        <w:t>issues</w:t>
      </w:r>
      <w:r w:rsidR="00096A2A">
        <w:rPr>
          <w:sz w:val="24"/>
          <w:szCs w:val="24"/>
          <w:lang w:val="en-US"/>
        </w:rPr>
        <w:t xml:space="preserve"> are</w:t>
      </w:r>
      <w:r w:rsidR="003E46E0" w:rsidRPr="00E25540">
        <w:rPr>
          <w:sz w:val="24"/>
          <w:szCs w:val="24"/>
          <w:lang w:val="en-US"/>
        </w:rPr>
        <w:t xml:space="preserve"> progressing in good atmosphere</w:t>
      </w:r>
      <w:r w:rsidR="00CE6D72" w:rsidRPr="00E25540">
        <w:rPr>
          <w:sz w:val="24"/>
          <w:szCs w:val="24"/>
          <w:lang w:val="en-US"/>
        </w:rPr>
        <w:t>, taking also full use of the existence of</w:t>
      </w:r>
      <w:r w:rsidR="003E46E0" w:rsidRPr="00E25540">
        <w:rPr>
          <w:sz w:val="24"/>
          <w:szCs w:val="24"/>
          <w:lang w:val="en-US"/>
        </w:rPr>
        <w:t xml:space="preserve"> the Strategy of social and economic development of the North-Western Federal District of the Russian Federation. </w:t>
      </w:r>
      <w:r w:rsidR="00CE6D72" w:rsidRPr="00E25540">
        <w:rPr>
          <w:sz w:val="24"/>
          <w:szCs w:val="24"/>
          <w:lang w:val="en-US"/>
        </w:rPr>
        <w:t xml:space="preserve"> </w:t>
      </w:r>
      <w:r w:rsidR="004510A1" w:rsidRPr="00E25540">
        <w:rPr>
          <w:sz w:val="24"/>
          <w:szCs w:val="24"/>
          <w:lang w:val="en-US"/>
        </w:rPr>
        <w:t xml:space="preserve"> </w:t>
      </w:r>
      <w:r w:rsidR="003E46E0" w:rsidRPr="00E25540">
        <w:rPr>
          <w:sz w:val="24"/>
          <w:szCs w:val="24"/>
          <w:lang w:val="en-US"/>
        </w:rPr>
        <w:t>Also Norway and Iceland have been a</w:t>
      </w:r>
      <w:r w:rsidR="003E46E0" w:rsidRPr="00E25540">
        <w:rPr>
          <w:sz w:val="24"/>
          <w:szCs w:val="24"/>
          <w:lang w:val="en-US"/>
        </w:rPr>
        <w:t>c</w:t>
      </w:r>
      <w:r w:rsidR="003E46E0" w:rsidRPr="00E25540">
        <w:rPr>
          <w:sz w:val="24"/>
          <w:szCs w:val="24"/>
          <w:lang w:val="en-US"/>
        </w:rPr>
        <w:t xml:space="preserve">tively involved in </w:t>
      </w:r>
      <w:r w:rsidR="00096A2A">
        <w:rPr>
          <w:sz w:val="24"/>
          <w:szCs w:val="24"/>
          <w:lang w:val="en-US"/>
        </w:rPr>
        <w:t>BSR cooperation, which also included partners from Belarus.</w:t>
      </w:r>
    </w:p>
    <w:p w:rsidR="0051562A" w:rsidRPr="00E25540" w:rsidRDefault="0051562A" w:rsidP="00E25540">
      <w:pPr>
        <w:spacing w:line="276" w:lineRule="auto"/>
        <w:rPr>
          <w:sz w:val="24"/>
          <w:szCs w:val="24"/>
          <w:lang w:val="en-US"/>
        </w:rPr>
      </w:pPr>
    </w:p>
    <w:p w:rsidR="003F7012" w:rsidRPr="00E25540" w:rsidRDefault="009F62CD" w:rsidP="00E25540">
      <w:pPr>
        <w:spacing w:line="276" w:lineRule="auto"/>
        <w:rPr>
          <w:sz w:val="24"/>
          <w:szCs w:val="24"/>
          <w:lang w:val="en-US"/>
        </w:rPr>
      </w:pPr>
      <w:r w:rsidRPr="00E25540">
        <w:rPr>
          <w:sz w:val="24"/>
          <w:szCs w:val="24"/>
          <w:lang w:val="en-US"/>
        </w:rPr>
        <w:t xml:space="preserve">Thus, </w:t>
      </w:r>
      <w:r w:rsidR="003E46E0" w:rsidRPr="00E25540">
        <w:rPr>
          <w:sz w:val="24"/>
          <w:szCs w:val="24"/>
          <w:lang w:val="en-US"/>
        </w:rPr>
        <w:t xml:space="preserve">it can be stated that </w:t>
      </w:r>
      <w:r w:rsidRPr="00E25540">
        <w:rPr>
          <w:sz w:val="24"/>
          <w:szCs w:val="24"/>
          <w:lang w:val="en-US"/>
        </w:rPr>
        <w:t xml:space="preserve">the macro-regional approach has brought added value to the social, economic and regional cohesion of </w:t>
      </w:r>
      <w:r w:rsidR="00096A2A">
        <w:rPr>
          <w:sz w:val="24"/>
          <w:szCs w:val="24"/>
          <w:lang w:val="en-US"/>
        </w:rPr>
        <w:t xml:space="preserve">Northern </w:t>
      </w:r>
      <w:r w:rsidRPr="00E25540">
        <w:rPr>
          <w:sz w:val="24"/>
          <w:szCs w:val="24"/>
          <w:lang w:val="en-US"/>
        </w:rPr>
        <w:t>Europe.</w:t>
      </w:r>
      <w:r w:rsidR="003E709D" w:rsidRPr="00E25540">
        <w:rPr>
          <w:sz w:val="24"/>
          <w:szCs w:val="24"/>
          <w:lang w:val="en-US"/>
        </w:rPr>
        <w:t xml:space="preserve"> UBC will actively support the EU Strategy for the Baltic Sea Region </w:t>
      </w:r>
      <w:r w:rsidR="00096A2A">
        <w:rPr>
          <w:sz w:val="24"/>
          <w:szCs w:val="24"/>
          <w:lang w:val="en-US"/>
        </w:rPr>
        <w:t>so</w:t>
      </w:r>
      <w:r w:rsidR="003E709D" w:rsidRPr="00E25540">
        <w:rPr>
          <w:sz w:val="24"/>
          <w:szCs w:val="24"/>
          <w:lang w:val="en-US"/>
        </w:rPr>
        <w:t xml:space="preserve"> that it will gain more high-level political commitment to ensure that the decisions are followed through </w:t>
      </w:r>
      <w:r w:rsidR="006125CD" w:rsidRPr="00E25540">
        <w:rPr>
          <w:sz w:val="24"/>
          <w:szCs w:val="24"/>
          <w:lang w:val="en-US"/>
        </w:rPr>
        <w:t xml:space="preserve">as horizontal responsibility of national governments as a whole </w:t>
      </w:r>
      <w:r w:rsidR="003E709D" w:rsidRPr="00E25540">
        <w:rPr>
          <w:sz w:val="24"/>
          <w:szCs w:val="24"/>
          <w:lang w:val="en-US"/>
        </w:rPr>
        <w:t xml:space="preserve">and at all levels. </w:t>
      </w:r>
      <w:r w:rsidR="003F7012" w:rsidRPr="00E25540">
        <w:rPr>
          <w:sz w:val="24"/>
          <w:szCs w:val="24"/>
          <w:lang w:val="en-US"/>
        </w:rPr>
        <w:t>In addition to national governments, also parliamentarians as well as regional and local decision-makers should be more involved. Much more efforts should be given to informing and mobilizing the public about the goals and practical achievements of the Strat</w:t>
      </w:r>
      <w:r w:rsidR="003F7012" w:rsidRPr="00E25540">
        <w:rPr>
          <w:sz w:val="24"/>
          <w:szCs w:val="24"/>
          <w:lang w:val="en-US"/>
        </w:rPr>
        <w:t>e</w:t>
      </w:r>
      <w:r w:rsidR="003F7012" w:rsidRPr="00E25540">
        <w:rPr>
          <w:sz w:val="24"/>
          <w:szCs w:val="24"/>
          <w:lang w:val="en-US"/>
        </w:rPr>
        <w:t xml:space="preserve">gy.  </w:t>
      </w:r>
    </w:p>
    <w:p w:rsidR="003D6D58" w:rsidRPr="00E25540" w:rsidRDefault="003D6D58" w:rsidP="00E25540">
      <w:pPr>
        <w:spacing w:line="276" w:lineRule="auto"/>
        <w:rPr>
          <w:sz w:val="24"/>
          <w:szCs w:val="24"/>
          <w:lang w:val="en-US"/>
        </w:rPr>
      </w:pPr>
    </w:p>
    <w:p w:rsidR="003D6D58" w:rsidRPr="00E25540" w:rsidRDefault="003E709D" w:rsidP="00E25540">
      <w:pPr>
        <w:spacing w:line="276" w:lineRule="auto"/>
        <w:rPr>
          <w:sz w:val="24"/>
          <w:szCs w:val="24"/>
          <w:lang w:val="en-US"/>
        </w:rPr>
      </w:pPr>
      <w:r w:rsidRPr="00E25540">
        <w:rPr>
          <w:sz w:val="24"/>
          <w:szCs w:val="24"/>
          <w:lang w:val="en-US"/>
        </w:rPr>
        <w:t>Keeping up the political momentum</w:t>
      </w:r>
      <w:r w:rsidR="003F7012" w:rsidRPr="00E25540">
        <w:rPr>
          <w:sz w:val="24"/>
          <w:szCs w:val="24"/>
          <w:lang w:val="en-US"/>
        </w:rPr>
        <w:t xml:space="preserve"> for years to come is a </w:t>
      </w:r>
      <w:r w:rsidRPr="00E25540">
        <w:rPr>
          <w:sz w:val="24"/>
          <w:szCs w:val="24"/>
          <w:lang w:val="en-US"/>
        </w:rPr>
        <w:t xml:space="preserve">precondition for the success of </w:t>
      </w:r>
      <w:r w:rsidR="003F7012" w:rsidRPr="00E25540">
        <w:rPr>
          <w:sz w:val="24"/>
          <w:szCs w:val="24"/>
          <w:lang w:val="en-US"/>
        </w:rPr>
        <w:t>EUSBSR. Therefore, the issue of leadership is, as the Commission states, of centr</w:t>
      </w:r>
      <w:r w:rsidR="003D6D58" w:rsidRPr="00E25540">
        <w:rPr>
          <w:sz w:val="24"/>
          <w:szCs w:val="24"/>
          <w:lang w:val="en-US"/>
        </w:rPr>
        <w:t>al impo</w:t>
      </w:r>
      <w:r w:rsidR="003D6D58" w:rsidRPr="00E25540">
        <w:rPr>
          <w:sz w:val="24"/>
          <w:szCs w:val="24"/>
          <w:lang w:val="en-US"/>
        </w:rPr>
        <w:t>r</w:t>
      </w:r>
      <w:r w:rsidR="003D6D58" w:rsidRPr="00E25540">
        <w:rPr>
          <w:sz w:val="24"/>
          <w:szCs w:val="24"/>
          <w:lang w:val="en-US"/>
        </w:rPr>
        <w:t xml:space="preserve">tance. UBC, as the leading organization of BSR cities, </w:t>
      </w:r>
      <w:r w:rsidR="00096A2A">
        <w:rPr>
          <w:sz w:val="24"/>
          <w:szCs w:val="24"/>
          <w:lang w:val="en-US"/>
        </w:rPr>
        <w:t>reiterates</w:t>
      </w:r>
      <w:r w:rsidR="003D6D58" w:rsidRPr="00E25540">
        <w:rPr>
          <w:sz w:val="24"/>
          <w:szCs w:val="24"/>
          <w:lang w:val="en-US"/>
        </w:rPr>
        <w:t xml:space="preserve"> its readiness to actively partic</w:t>
      </w:r>
      <w:r w:rsidR="003D6D58" w:rsidRPr="00E25540">
        <w:rPr>
          <w:sz w:val="24"/>
          <w:szCs w:val="24"/>
          <w:lang w:val="en-US"/>
        </w:rPr>
        <w:t>i</w:t>
      </w:r>
      <w:r w:rsidR="003D6D58" w:rsidRPr="00E25540">
        <w:rPr>
          <w:sz w:val="24"/>
          <w:szCs w:val="24"/>
          <w:lang w:val="en-US"/>
        </w:rPr>
        <w:t xml:space="preserve">pate in this review process, which will culminate in the 2014 Annual Forum of </w:t>
      </w:r>
      <w:r w:rsidR="00096A2A">
        <w:rPr>
          <w:sz w:val="24"/>
          <w:szCs w:val="24"/>
          <w:lang w:val="en-US"/>
        </w:rPr>
        <w:t>t</w:t>
      </w:r>
      <w:r w:rsidR="003D6D58" w:rsidRPr="00E25540">
        <w:rPr>
          <w:sz w:val="24"/>
          <w:szCs w:val="24"/>
          <w:lang w:val="en-US"/>
        </w:rPr>
        <w:t>he EU Strategy for the Baltic Sea, to be organized in Turku 3 and 4 June, 2014.</w:t>
      </w:r>
    </w:p>
    <w:p w:rsidR="003F7012" w:rsidRPr="00E25540" w:rsidRDefault="003F7012" w:rsidP="00E25540">
      <w:pPr>
        <w:spacing w:line="276" w:lineRule="auto"/>
        <w:rPr>
          <w:sz w:val="24"/>
          <w:szCs w:val="24"/>
          <w:lang w:val="en-US"/>
        </w:rPr>
      </w:pPr>
    </w:p>
    <w:p w:rsidR="003F7012" w:rsidRPr="00E25540" w:rsidRDefault="003F7012" w:rsidP="00E25540">
      <w:pPr>
        <w:spacing w:line="276" w:lineRule="auto"/>
        <w:rPr>
          <w:sz w:val="24"/>
          <w:szCs w:val="24"/>
          <w:lang w:val="en-US"/>
        </w:rPr>
      </w:pPr>
      <w:r w:rsidRPr="00E25540">
        <w:rPr>
          <w:sz w:val="24"/>
          <w:szCs w:val="24"/>
          <w:lang w:val="en-US"/>
        </w:rPr>
        <w:t>The Union of the Baltic Cities thanks the European Commission for the report on the added va</w:t>
      </w:r>
      <w:r w:rsidRPr="00E25540">
        <w:rPr>
          <w:sz w:val="24"/>
          <w:szCs w:val="24"/>
          <w:lang w:val="en-US"/>
        </w:rPr>
        <w:t>l</w:t>
      </w:r>
      <w:r w:rsidRPr="00E25540">
        <w:rPr>
          <w:sz w:val="24"/>
          <w:szCs w:val="24"/>
          <w:lang w:val="en-US"/>
        </w:rPr>
        <w:t>ue of m</w:t>
      </w:r>
      <w:r w:rsidR="003D6D58" w:rsidRPr="00E25540">
        <w:rPr>
          <w:sz w:val="24"/>
          <w:szCs w:val="24"/>
          <w:lang w:val="en-US"/>
        </w:rPr>
        <w:t>acro-regional strategies. UBC supports its conclusions, which</w:t>
      </w:r>
      <w:r w:rsidR="00096A2A">
        <w:rPr>
          <w:sz w:val="24"/>
          <w:szCs w:val="24"/>
          <w:lang w:val="en-US"/>
        </w:rPr>
        <w:t xml:space="preserve"> are based on realistic a</w:t>
      </w:r>
      <w:r w:rsidR="00096A2A">
        <w:rPr>
          <w:sz w:val="24"/>
          <w:szCs w:val="24"/>
          <w:lang w:val="en-US"/>
        </w:rPr>
        <w:t>s</w:t>
      </w:r>
      <w:r w:rsidR="00096A2A">
        <w:rPr>
          <w:sz w:val="24"/>
          <w:szCs w:val="24"/>
          <w:lang w:val="en-US"/>
        </w:rPr>
        <w:t>sessment of the current situation and the road travelled so far, and which</w:t>
      </w:r>
      <w:r w:rsidR="003D6D58" w:rsidRPr="00E25540">
        <w:rPr>
          <w:sz w:val="24"/>
          <w:szCs w:val="24"/>
          <w:lang w:val="en-US"/>
        </w:rPr>
        <w:t xml:space="preserve"> provide a good basis for further work.</w:t>
      </w:r>
    </w:p>
    <w:p w:rsidR="003F7012" w:rsidRPr="00E25540" w:rsidRDefault="003F7012" w:rsidP="00E25540">
      <w:pPr>
        <w:spacing w:line="276" w:lineRule="auto"/>
        <w:rPr>
          <w:sz w:val="24"/>
          <w:szCs w:val="24"/>
          <w:lang w:val="en-US"/>
        </w:rPr>
      </w:pPr>
    </w:p>
    <w:p w:rsidR="003E46E0" w:rsidRPr="00E25540" w:rsidRDefault="00B83C7E" w:rsidP="00E25540">
      <w:pPr>
        <w:spacing w:line="276" w:lineRule="auto"/>
        <w:rPr>
          <w:sz w:val="24"/>
          <w:szCs w:val="24"/>
          <w:lang w:val="en-US"/>
        </w:rPr>
      </w:pPr>
      <w:r w:rsidRPr="00E25540">
        <w:rPr>
          <w:sz w:val="24"/>
          <w:szCs w:val="24"/>
          <w:lang w:val="en-US"/>
        </w:rPr>
        <w:t xml:space="preserve">Based on this, the General Conference of the UBC in </w:t>
      </w:r>
      <w:proofErr w:type="spellStart"/>
      <w:r w:rsidRPr="00E25540">
        <w:rPr>
          <w:sz w:val="24"/>
          <w:szCs w:val="24"/>
          <w:lang w:val="en-US"/>
        </w:rPr>
        <w:t>Mariehamn</w:t>
      </w:r>
      <w:proofErr w:type="spellEnd"/>
      <w:r w:rsidRPr="00E25540">
        <w:rPr>
          <w:sz w:val="24"/>
          <w:szCs w:val="24"/>
          <w:lang w:val="en-US"/>
        </w:rPr>
        <w:t xml:space="preserve"> would like to draw the atte</w:t>
      </w:r>
      <w:r w:rsidRPr="00E25540">
        <w:rPr>
          <w:sz w:val="24"/>
          <w:szCs w:val="24"/>
          <w:lang w:val="en-US"/>
        </w:rPr>
        <w:t>n</w:t>
      </w:r>
      <w:r w:rsidRPr="00E25540">
        <w:rPr>
          <w:sz w:val="24"/>
          <w:szCs w:val="24"/>
          <w:lang w:val="en-US"/>
        </w:rPr>
        <w:t>ti</w:t>
      </w:r>
      <w:r w:rsidR="003D6D58" w:rsidRPr="00E25540">
        <w:rPr>
          <w:sz w:val="24"/>
          <w:szCs w:val="24"/>
          <w:lang w:val="en-US"/>
        </w:rPr>
        <w:t xml:space="preserve">on </w:t>
      </w:r>
      <w:r w:rsidR="003F7012" w:rsidRPr="00E25540">
        <w:rPr>
          <w:sz w:val="24"/>
          <w:szCs w:val="24"/>
          <w:lang w:val="en-US"/>
        </w:rPr>
        <w:t>the foll</w:t>
      </w:r>
      <w:r w:rsidR="003D6D58" w:rsidRPr="00E25540">
        <w:rPr>
          <w:sz w:val="24"/>
          <w:szCs w:val="24"/>
          <w:lang w:val="en-US"/>
        </w:rPr>
        <w:t xml:space="preserve">owing </w:t>
      </w:r>
      <w:r w:rsidRPr="00E25540">
        <w:rPr>
          <w:sz w:val="24"/>
          <w:szCs w:val="24"/>
          <w:lang w:val="en-US"/>
        </w:rPr>
        <w:t>in further development of the UBSBSR:</w:t>
      </w:r>
    </w:p>
    <w:p w:rsidR="00B83C7E" w:rsidRPr="00E25540" w:rsidRDefault="00B83C7E" w:rsidP="00E25540">
      <w:pPr>
        <w:spacing w:line="276" w:lineRule="auto"/>
        <w:rPr>
          <w:sz w:val="24"/>
          <w:szCs w:val="24"/>
          <w:lang w:val="en-US"/>
        </w:rPr>
      </w:pPr>
    </w:p>
    <w:p w:rsidR="00B83C7E" w:rsidRPr="00E25540" w:rsidRDefault="00F84AC5" w:rsidP="00E25540">
      <w:pPr>
        <w:spacing w:line="276" w:lineRule="auto"/>
        <w:rPr>
          <w:sz w:val="24"/>
          <w:szCs w:val="24"/>
          <w:lang w:val="en-US"/>
        </w:rPr>
      </w:pPr>
      <w:r w:rsidRPr="00E25540">
        <w:rPr>
          <w:sz w:val="24"/>
          <w:szCs w:val="24"/>
          <w:lang w:val="en-US"/>
        </w:rPr>
        <w:t>Leading and governing the EUSBSR</w:t>
      </w:r>
    </w:p>
    <w:p w:rsidR="006125CD" w:rsidRPr="00E25540" w:rsidRDefault="006125CD" w:rsidP="00E25540">
      <w:pPr>
        <w:spacing w:line="276" w:lineRule="auto"/>
        <w:rPr>
          <w:sz w:val="24"/>
          <w:szCs w:val="24"/>
          <w:lang w:val="en-US"/>
        </w:rPr>
      </w:pPr>
    </w:p>
    <w:p w:rsidR="00B83C7E" w:rsidRPr="00E25540" w:rsidRDefault="006125CD" w:rsidP="00E25540">
      <w:pPr>
        <w:spacing w:line="276" w:lineRule="auto"/>
        <w:rPr>
          <w:sz w:val="24"/>
          <w:szCs w:val="24"/>
          <w:lang w:val="en-US"/>
        </w:rPr>
      </w:pPr>
      <w:r w:rsidRPr="00E25540">
        <w:rPr>
          <w:sz w:val="24"/>
          <w:szCs w:val="24"/>
          <w:lang w:val="en-US"/>
        </w:rPr>
        <w:t>Implementation of macro-regional strategies is a long-term process, requiring active engag</w:t>
      </w:r>
      <w:r w:rsidRPr="00E25540">
        <w:rPr>
          <w:sz w:val="24"/>
          <w:szCs w:val="24"/>
          <w:lang w:val="en-US"/>
        </w:rPr>
        <w:t>e</w:t>
      </w:r>
      <w:r w:rsidRPr="00E25540">
        <w:rPr>
          <w:sz w:val="24"/>
          <w:szCs w:val="24"/>
          <w:lang w:val="en-US"/>
        </w:rPr>
        <w:t>ment</w:t>
      </w:r>
      <w:r w:rsidR="00096A2A">
        <w:rPr>
          <w:sz w:val="24"/>
          <w:szCs w:val="24"/>
          <w:lang w:val="en-US"/>
        </w:rPr>
        <w:t xml:space="preserve"> </w:t>
      </w:r>
      <w:r w:rsidRPr="00E25540">
        <w:rPr>
          <w:sz w:val="24"/>
          <w:szCs w:val="24"/>
          <w:lang w:val="en-US"/>
        </w:rPr>
        <w:t>of all stakeholders. The goals of the Strategy have been agreed upon as a result of wide, bottom-up consultation and reflect existing priorities of the Baltic Sea Region. Therefore, impl</w:t>
      </w:r>
      <w:r w:rsidRPr="00E25540">
        <w:rPr>
          <w:sz w:val="24"/>
          <w:szCs w:val="24"/>
          <w:lang w:val="en-US"/>
        </w:rPr>
        <w:t>e</w:t>
      </w:r>
      <w:r w:rsidRPr="00E25540">
        <w:rPr>
          <w:sz w:val="24"/>
          <w:szCs w:val="24"/>
          <w:lang w:val="en-US"/>
        </w:rPr>
        <w:t>mentation of the Strategy and its Action Plan should not be seen as some additional burden, to be attended when and if extra resources are available. The EU Strategy for t</w:t>
      </w:r>
      <w:r w:rsidR="00787559" w:rsidRPr="00E25540">
        <w:rPr>
          <w:sz w:val="24"/>
          <w:szCs w:val="24"/>
          <w:lang w:val="en-US"/>
        </w:rPr>
        <w:t>he Baltic Sea R</w:t>
      </w:r>
      <w:r w:rsidR="00787559" w:rsidRPr="00E25540">
        <w:rPr>
          <w:sz w:val="24"/>
          <w:szCs w:val="24"/>
          <w:lang w:val="en-US"/>
        </w:rPr>
        <w:t>e</w:t>
      </w:r>
      <w:r w:rsidR="00787559" w:rsidRPr="00E25540">
        <w:rPr>
          <w:sz w:val="24"/>
          <w:szCs w:val="24"/>
          <w:lang w:val="en-US"/>
        </w:rPr>
        <w:t>gion must be ma</w:t>
      </w:r>
      <w:r w:rsidRPr="00E25540">
        <w:rPr>
          <w:sz w:val="24"/>
          <w:szCs w:val="24"/>
          <w:lang w:val="en-US"/>
        </w:rPr>
        <w:t>i</w:t>
      </w:r>
      <w:r w:rsidR="00787559" w:rsidRPr="00E25540">
        <w:rPr>
          <w:sz w:val="24"/>
          <w:szCs w:val="24"/>
          <w:lang w:val="en-US"/>
        </w:rPr>
        <w:t>n</w:t>
      </w:r>
      <w:r w:rsidRPr="00E25540">
        <w:rPr>
          <w:sz w:val="24"/>
          <w:szCs w:val="24"/>
          <w:lang w:val="en-US"/>
        </w:rPr>
        <w:t>st</w:t>
      </w:r>
      <w:r w:rsidR="00787559" w:rsidRPr="00E25540">
        <w:rPr>
          <w:sz w:val="24"/>
          <w:szCs w:val="24"/>
          <w:lang w:val="en-US"/>
        </w:rPr>
        <w:t>reamed and</w:t>
      </w:r>
      <w:r w:rsidRPr="00E25540">
        <w:rPr>
          <w:sz w:val="24"/>
          <w:szCs w:val="24"/>
          <w:lang w:val="en-US"/>
        </w:rPr>
        <w:t xml:space="preserve"> integrated into day-to-day work. </w:t>
      </w:r>
    </w:p>
    <w:p w:rsidR="006125CD" w:rsidRPr="00E25540" w:rsidRDefault="006125CD" w:rsidP="00E25540">
      <w:pPr>
        <w:spacing w:line="276" w:lineRule="auto"/>
        <w:rPr>
          <w:sz w:val="24"/>
          <w:szCs w:val="24"/>
          <w:lang w:val="en-US"/>
        </w:rPr>
      </w:pPr>
    </w:p>
    <w:p w:rsidR="00A21A96" w:rsidRPr="00E25540" w:rsidRDefault="006125CD" w:rsidP="00E25540">
      <w:pPr>
        <w:spacing w:line="276" w:lineRule="auto"/>
        <w:rPr>
          <w:sz w:val="24"/>
          <w:szCs w:val="24"/>
          <w:lang w:val="en-US"/>
        </w:rPr>
      </w:pPr>
      <w:r w:rsidRPr="00E25540">
        <w:rPr>
          <w:sz w:val="24"/>
          <w:szCs w:val="24"/>
          <w:lang w:val="en-US"/>
        </w:rPr>
        <w:t>Stronger political leadership is needed to achieve this mainstreami</w:t>
      </w:r>
      <w:r w:rsidR="00787559" w:rsidRPr="00E25540">
        <w:rPr>
          <w:sz w:val="24"/>
          <w:szCs w:val="24"/>
          <w:lang w:val="en-US"/>
        </w:rPr>
        <w:t>ng. On European level, i</w:t>
      </w:r>
      <w:r w:rsidR="00787559" w:rsidRPr="00E25540">
        <w:rPr>
          <w:sz w:val="24"/>
          <w:szCs w:val="24"/>
          <w:lang w:val="en-US"/>
        </w:rPr>
        <w:t>s</w:t>
      </w:r>
      <w:r w:rsidR="00787559" w:rsidRPr="00E25540">
        <w:rPr>
          <w:sz w:val="24"/>
          <w:szCs w:val="24"/>
          <w:lang w:val="en-US"/>
        </w:rPr>
        <w:t>sues linked to the Strategies should regularly be discussed in relevant sectorial European Councils; important role of European Parliament, original initiator of the EUSBSR, should also be kept in mind. The Committee of the Regions and the Econom</w:t>
      </w:r>
      <w:r w:rsidR="00087759">
        <w:rPr>
          <w:sz w:val="24"/>
          <w:szCs w:val="24"/>
          <w:lang w:val="en-US"/>
        </w:rPr>
        <w:t>ic and Social Committee</w:t>
      </w:r>
      <w:r w:rsidR="00787559" w:rsidRPr="00E25540">
        <w:rPr>
          <w:sz w:val="24"/>
          <w:szCs w:val="24"/>
          <w:lang w:val="en-US"/>
        </w:rPr>
        <w:t xml:space="preserve"> and their members can significantly contribute to the </w:t>
      </w:r>
      <w:r w:rsidR="00096A2A">
        <w:rPr>
          <w:sz w:val="24"/>
          <w:szCs w:val="24"/>
          <w:lang w:val="en-US"/>
        </w:rPr>
        <w:t xml:space="preserve"> promotion and </w:t>
      </w:r>
      <w:r w:rsidR="00787559" w:rsidRPr="00E25540">
        <w:rPr>
          <w:sz w:val="24"/>
          <w:szCs w:val="24"/>
          <w:lang w:val="en-US"/>
        </w:rPr>
        <w:t xml:space="preserve">success of EUSBSR. </w:t>
      </w:r>
    </w:p>
    <w:p w:rsidR="00DA694E" w:rsidRPr="00E25540" w:rsidRDefault="00DA694E" w:rsidP="00E25540">
      <w:pPr>
        <w:spacing w:line="276" w:lineRule="auto"/>
        <w:rPr>
          <w:sz w:val="24"/>
          <w:szCs w:val="24"/>
          <w:lang w:val="en-US"/>
        </w:rPr>
      </w:pPr>
    </w:p>
    <w:p w:rsidR="00787559" w:rsidRPr="00E25540" w:rsidRDefault="00787559" w:rsidP="00E25540">
      <w:pPr>
        <w:spacing w:line="276" w:lineRule="auto"/>
        <w:rPr>
          <w:sz w:val="24"/>
          <w:szCs w:val="24"/>
          <w:lang w:val="en-US"/>
        </w:rPr>
      </w:pPr>
      <w:r w:rsidRPr="00E25540">
        <w:rPr>
          <w:sz w:val="24"/>
          <w:szCs w:val="24"/>
          <w:lang w:val="en-US"/>
        </w:rPr>
        <w:t>On national level,</w:t>
      </w:r>
      <w:r w:rsidR="00DA694E" w:rsidRPr="00E25540">
        <w:rPr>
          <w:sz w:val="24"/>
          <w:szCs w:val="24"/>
          <w:lang w:val="en-US"/>
        </w:rPr>
        <w:t xml:space="preserve"> EUSBSR and its Action Plan should be integrated in all relevant Government policies. This requires political leadership at the highest level. Also</w:t>
      </w:r>
      <w:r w:rsidRPr="00E25540">
        <w:rPr>
          <w:sz w:val="24"/>
          <w:szCs w:val="24"/>
          <w:lang w:val="en-US"/>
        </w:rPr>
        <w:t xml:space="preserve"> Parliaments and parliame</w:t>
      </w:r>
      <w:r w:rsidRPr="00E25540">
        <w:rPr>
          <w:sz w:val="24"/>
          <w:szCs w:val="24"/>
          <w:lang w:val="en-US"/>
        </w:rPr>
        <w:t>n</w:t>
      </w:r>
      <w:r w:rsidRPr="00E25540">
        <w:rPr>
          <w:sz w:val="24"/>
          <w:szCs w:val="24"/>
          <w:lang w:val="en-US"/>
        </w:rPr>
        <w:lastRenderedPageBreak/>
        <w:t xml:space="preserve">tarians should be activated to debate the EUSBSR and its implementation. Government reports, special </w:t>
      </w:r>
      <w:r w:rsidR="00301514" w:rsidRPr="00E25540">
        <w:rPr>
          <w:sz w:val="24"/>
          <w:szCs w:val="24"/>
          <w:lang w:val="en-US"/>
        </w:rPr>
        <w:t xml:space="preserve">thematic </w:t>
      </w:r>
      <w:r w:rsidRPr="00E25540">
        <w:rPr>
          <w:sz w:val="24"/>
          <w:szCs w:val="24"/>
          <w:lang w:val="en-US"/>
        </w:rPr>
        <w:t>sessions of various Parliamen</w:t>
      </w:r>
      <w:r w:rsidR="00301514" w:rsidRPr="00E25540">
        <w:rPr>
          <w:sz w:val="24"/>
          <w:szCs w:val="24"/>
          <w:lang w:val="en-US"/>
        </w:rPr>
        <w:t>tary Commissions and</w:t>
      </w:r>
      <w:r w:rsidRPr="00E25540">
        <w:rPr>
          <w:sz w:val="24"/>
          <w:szCs w:val="24"/>
          <w:lang w:val="en-US"/>
        </w:rPr>
        <w:t xml:space="preserve"> </w:t>
      </w:r>
      <w:r w:rsidR="00301514" w:rsidRPr="00E25540">
        <w:rPr>
          <w:sz w:val="24"/>
          <w:szCs w:val="24"/>
          <w:lang w:val="en-US"/>
        </w:rPr>
        <w:t>oral questions by MP´s can all contribute to increased understandin</w:t>
      </w:r>
      <w:r w:rsidR="00A21A96" w:rsidRPr="00E25540">
        <w:rPr>
          <w:sz w:val="24"/>
          <w:szCs w:val="24"/>
          <w:lang w:val="en-US"/>
        </w:rPr>
        <w:t>g about the potential of EUSBSR.</w:t>
      </w:r>
      <w:r w:rsidR="00301514" w:rsidRPr="00E25540">
        <w:rPr>
          <w:sz w:val="24"/>
          <w:szCs w:val="24"/>
          <w:lang w:val="en-US"/>
        </w:rPr>
        <w:t xml:space="preserve"> </w:t>
      </w:r>
    </w:p>
    <w:p w:rsidR="00301514" w:rsidRPr="00E25540" w:rsidRDefault="00301514" w:rsidP="00E25540">
      <w:pPr>
        <w:spacing w:line="276" w:lineRule="auto"/>
        <w:rPr>
          <w:sz w:val="24"/>
          <w:szCs w:val="24"/>
          <w:lang w:val="en-US"/>
        </w:rPr>
      </w:pPr>
    </w:p>
    <w:p w:rsidR="00A21A96" w:rsidRPr="00E25540" w:rsidRDefault="00A21A96" w:rsidP="00E25540">
      <w:pPr>
        <w:spacing w:line="276" w:lineRule="auto"/>
        <w:rPr>
          <w:sz w:val="24"/>
          <w:szCs w:val="24"/>
          <w:lang w:val="en-US"/>
        </w:rPr>
      </w:pPr>
      <w:r w:rsidRPr="00E25540">
        <w:rPr>
          <w:sz w:val="24"/>
          <w:szCs w:val="24"/>
          <w:lang w:val="en-US"/>
        </w:rPr>
        <w:t>In order to ensure continued and active commitment to the EUSBSR, regional stakeholders must feel ownership</w:t>
      </w:r>
      <w:r w:rsidR="009F44D1" w:rsidRPr="00E25540">
        <w:rPr>
          <w:sz w:val="24"/>
          <w:szCs w:val="24"/>
          <w:lang w:val="en-US"/>
        </w:rPr>
        <w:t xml:space="preserve"> to it, </w:t>
      </w:r>
      <w:r w:rsidR="00F93F83" w:rsidRPr="00E25540">
        <w:rPr>
          <w:sz w:val="24"/>
          <w:szCs w:val="24"/>
          <w:lang w:val="en-US"/>
        </w:rPr>
        <w:t xml:space="preserve">must </w:t>
      </w:r>
      <w:r w:rsidRPr="00E25540">
        <w:rPr>
          <w:sz w:val="24"/>
          <w:szCs w:val="24"/>
          <w:lang w:val="en-US"/>
        </w:rPr>
        <w:t>feel that it is their own process to promote the</w:t>
      </w:r>
      <w:r w:rsidR="003C17BE" w:rsidRPr="00E25540">
        <w:rPr>
          <w:sz w:val="24"/>
          <w:szCs w:val="24"/>
          <w:lang w:val="en-US"/>
        </w:rPr>
        <w:t>ir own goals and interests. This can be achieved by improving the practices of multi-level governance, by ensu</w:t>
      </w:r>
      <w:r w:rsidR="003C17BE" w:rsidRPr="00E25540">
        <w:rPr>
          <w:sz w:val="24"/>
          <w:szCs w:val="24"/>
          <w:lang w:val="en-US"/>
        </w:rPr>
        <w:t>r</w:t>
      </w:r>
      <w:r w:rsidR="003C17BE" w:rsidRPr="00E25540">
        <w:rPr>
          <w:sz w:val="24"/>
          <w:szCs w:val="24"/>
          <w:lang w:val="en-US"/>
        </w:rPr>
        <w:t>ing that this principle is fully implemented</w:t>
      </w:r>
      <w:r w:rsidR="009F44D1" w:rsidRPr="00E25540">
        <w:rPr>
          <w:sz w:val="24"/>
          <w:szCs w:val="24"/>
          <w:lang w:val="en-US"/>
        </w:rPr>
        <w:t>, without</w:t>
      </w:r>
      <w:r w:rsidR="003C17BE" w:rsidRPr="00E25540">
        <w:rPr>
          <w:sz w:val="24"/>
          <w:szCs w:val="24"/>
          <w:lang w:val="en-US"/>
        </w:rPr>
        <w:t xml:space="preserve"> heavy or costly practices.</w:t>
      </w:r>
      <w:r w:rsidR="009F44D1" w:rsidRPr="00E25540">
        <w:rPr>
          <w:sz w:val="24"/>
          <w:szCs w:val="24"/>
          <w:lang w:val="en-US"/>
        </w:rPr>
        <w:t xml:space="preserve"> </w:t>
      </w:r>
      <w:r w:rsidR="00DA694E" w:rsidRPr="00E25540">
        <w:rPr>
          <w:sz w:val="24"/>
          <w:szCs w:val="24"/>
          <w:lang w:val="en-US"/>
        </w:rPr>
        <w:t xml:space="preserve">At the same time, functioning of the Strategy </w:t>
      </w:r>
      <w:r w:rsidR="006217B4" w:rsidRPr="00E25540">
        <w:rPr>
          <w:sz w:val="24"/>
          <w:szCs w:val="24"/>
          <w:lang w:val="en-US"/>
        </w:rPr>
        <w:t>coordination functions</w:t>
      </w:r>
      <w:r w:rsidR="00DA694E" w:rsidRPr="00E25540">
        <w:rPr>
          <w:sz w:val="24"/>
          <w:szCs w:val="24"/>
          <w:lang w:val="en-US"/>
        </w:rPr>
        <w:t xml:space="preserve"> (PACs and HA</w:t>
      </w:r>
      <w:r w:rsidR="006217B4" w:rsidRPr="00E25540">
        <w:rPr>
          <w:sz w:val="24"/>
          <w:szCs w:val="24"/>
          <w:lang w:val="en-US"/>
        </w:rPr>
        <w:t>Ls) should be materially su</w:t>
      </w:r>
      <w:r w:rsidR="006217B4" w:rsidRPr="00E25540">
        <w:rPr>
          <w:sz w:val="24"/>
          <w:szCs w:val="24"/>
          <w:lang w:val="en-US"/>
        </w:rPr>
        <w:t>p</w:t>
      </w:r>
      <w:r w:rsidR="006217B4" w:rsidRPr="00E25540">
        <w:rPr>
          <w:sz w:val="24"/>
          <w:szCs w:val="24"/>
          <w:lang w:val="en-US"/>
        </w:rPr>
        <w:t>ported</w:t>
      </w:r>
      <w:r w:rsidR="00DA694E" w:rsidRPr="00E25540">
        <w:rPr>
          <w:sz w:val="24"/>
          <w:szCs w:val="24"/>
          <w:lang w:val="en-US"/>
        </w:rPr>
        <w:t xml:space="preserve"> to ensure that they can pay enough attention to their important tasks.</w:t>
      </w:r>
    </w:p>
    <w:p w:rsidR="006217B4" w:rsidRPr="00E25540" w:rsidRDefault="006217B4" w:rsidP="00E25540">
      <w:pPr>
        <w:spacing w:line="276" w:lineRule="auto"/>
        <w:rPr>
          <w:sz w:val="24"/>
          <w:szCs w:val="24"/>
          <w:lang w:val="en-US"/>
        </w:rPr>
      </w:pPr>
    </w:p>
    <w:p w:rsidR="00F84AC5" w:rsidRPr="00E25540" w:rsidRDefault="00F84AC5" w:rsidP="00E25540">
      <w:pPr>
        <w:spacing w:line="276" w:lineRule="auto"/>
        <w:rPr>
          <w:sz w:val="24"/>
          <w:szCs w:val="24"/>
          <w:lang w:val="en-US"/>
        </w:rPr>
      </w:pPr>
      <w:r w:rsidRPr="00E25540">
        <w:rPr>
          <w:sz w:val="24"/>
          <w:szCs w:val="24"/>
          <w:lang w:val="en-US"/>
        </w:rPr>
        <w:t>Communicating the EUSBSR</w:t>
      </w:r>
    </w:p>
    <w:p w:rsidR="00F84AC5" w:rsidRPr="00E25540" w:rsidRDefault="00F84AC5" w:rsidP="00E25540">
      <w:pPr>
        <w:spacing w:line="276" w:lineRule="auto"/>
        <w:rPr>
          <w:sz w:val="24"/>
          <w:szCs w:val="24"/>
          <w:lang w:val="en-US"/>
        </w:rPr>
      </w:pPr>
    </w:p>
    <w:p w:rsidR="005440BA" w:rsidRDefault="006217B4" w:rsidP="00E25540">
      <w:pPr>
        <w:spacing w:line="276" w:lineRule="auto"/>
        <w:rPr>
          <w:sz w:val="24"/>
          <w:szCs w:val="24"/>
          <w:lang w:val="en-US"/>
        </w:rPr>
      </w:pPr>
      <w:r w:rsidRPr="00E25540">
        <w:rPr>
          <w:sz w:val="24"/>
          <w:szCs w:val="24"/>
          <w:lang w:val="en-US"/>
        </w:rPr>
        <w:t xml:space="preserve">Communicating the EUSBSR gains in importance, both internally and externally. In addition to measures aimed a ensuring political support, also communication with present and potential stakeholders should be developed. While some countries already have taken active steps in this direction, others are lagging behind. It is important, that each country works out its own EUSBSR Communication strategy and ensures resources for its implementation. In addition to creating up-to-date internet sites on national </w:t>
      </w:r>
      <w:r w:rsidR="00B153C8" w:rsidRPr="00E25540">
        <w:rPr>
          <w:sz w:val="24"/>
          <w:szCs w:val="24"/>
          <w:lang w:val="en-US"/>
        </w:rPr>
        <w:t xml:space="preserve">government </w:t>
      </w:r>
      <w:r w:rsidRPr="00E25540">
        <w:rPr>
          <w:sz w:val="24"/>
          <w:szCs w:val="24"/>
          <w:lang w:val="en-US"/>
        </w:rPr>
        <w:t xml:space="preserve">level, also  communication channels of other stakeholders such as </w:t>
      </w:r>
      <w:r w:rsidR="00B153C8" w:rsidRPr="00E25540">
        <w:rPr>
          <w:sz w:val="24"/>
          <w:szCs w:val="24"/>
          <w:lang w:val="en-US"/>
        </w:rPr>
        <w:t>cities, regions, NGOs etc</w:t>
      </w:r>
      <w:r w:rsidR="005440BA">
        <w:rPr>
          <w:sz w:val="24"/>
          <w:szCs w:val="24"/>
          <w:lang w:val="en-US"/>
        </w:rPr>
        <w:t>.</w:t>
      </w:r>
      <w:r w:rsidR="00B153C8" w:rsidRPr="00E25540">
        <w:rPr>
          <w:sz w:val="24"/>
          <w:szCs w:val="24"/>
          <w:lang w:val="en-US"/>
        </w:rPr>
        <w:t xml:space="preserve"> should be fully utilized. </w:t>
      </w:r>
    </w:p>
    <w:p w:rsidR="005440BA" w:rsidRDefault="005440BA" w:rsidP="00E25540">
      <w:pPr>
        <w:spacing w:line="276" w:lineRule="auto"/>
        <w:rPr>
          <w:sz w:val="24"/>
          <w:szCs w:val="24"/>
          <w:lang w:val="en-US"/>
        </w:rPr>
      </w:pPr>
    </w:p>
    <w:p w:rsidR="005440BA" w:rsidRDefault="00B153C8" w:rsidP="00E25540">
      <w:pPr>
        <w:spacing w:line="276" w:lineRule="auto"/>
        <w:rPr>
          <w:sz w:val="24"/>
          <w:szCs w:val="24"/>
          <w:lang w:val="en-US"/>
        </w:rPr>
      </w:pPr>
      <w:r w:rsidRPr="00E25540">
        <w:rPr>
          <w:sz w:val="24"/>
          <w:szCs w:val="24"/>
          <w:lang w:val="en-US"/>
        </w:rPr>
        <w:t xml:space="preserve">National EUSBSR </w:t>
      </w:r>
      <w:proofErr w:type="spellStart"/>
      <w:r w:rsidRPr="00E25540">
        <w:rPr>
          <w:sz w:val="24"/>
          <w:szCs w:val="24"/>
          <w:lang w:val="en-US"/>
        </w:rPr>
        <w:t>foras</w:t>
      </w:r>
      <w:proofErr w:type="spellEnd"/>
      <w:r w:rsidRPr="00E25540">
        <w:rPr>
          <w:sz w:val="24"/>
          <w:szCs w:val="24"/>
          <w:lang w:val="en-US"/>
        </w:rPr>
        <w:t xml:space="preserve"> can prove to be useful for dialogue, match-making and presentation of concrete results, allowing discussion in national language and thus lowering the threshold of participation. </w:t>
      </w:r>
      <w:r w:rsidR="005440BA">
        <w:rPr>
          <w:sz w:val="24"/>
          <w:szCs w:val="24"/>
          <w:lang w:val="en-US"/>
        </w:rPr>
        <w:t>Road shows in various cities, meetings with special target groups by represent</w:t>
      </w:r>
      <w:r w:rsidR="005440BA">
        <w:rPr>
          <w:sz w:val="24"/>
          <w:szCs w:val="24"/>
          <w:lang w:val="en-US"/>
        </w:rPr>
        <w:t>a</w:t>
      </w:r>
      <w:r w:rsidR="005440BA">
        <w:rPr>
          <w:sz w:val="24"/>
          <w:szCs w:val="24"/>
          <w:lang w:val="en-US"/>
        </w:rPr>
        <w:t xml:space="preserve">tives of respective line ministries etc can help to </w:t>
      </w:r>
      <w:proofErr w:type="spellStart"/>
      <w:r w:rsidR="005440BA">
        <w:rPr>
          <w:sz w:val="24"/>
          <w:szCs w:val="24"/>
          <w:lang w:val="en-US"/>
        </w:rPr>
        <w:t>expail</w:t>
      </w:r>
      <w:proofErr w:type="spellEnd"/>
      <w:r w:rsidR="005440BA">
        <w:rPr>
          <w:sz w:val="24"/>
          <w:szCs w:val="24"/>
          <w:lang w:val="en-US"/>
        </w:rPr>
        <w:t xml:space="preserve"> the potential to stakeholders which have not yet  participated in EUSBSR activities. Special attention should be paid to cities (including potential of twin city networks), businesses and their </w:t>
      </w:r>
      <w:proofErr w:type="spellStart"/>
      <w:r w:rsidR="005440BA">
        <w:rPr>
          <w:sz w:val="24"/>
          <w:szCs w:val="24"/>
          <w:lang w:val="en-US"/>
        </w:rPr>
        <w:t>organisations</w:t>
      </w:r>
      <w:proofErr w:type="spellEnd"/>
      <w:r w:rsidR="005440BA">
        <w:rPr>
          <w:sz w:val="24"/>
          <w:szCs w:val="24"/>
          <w:lang w:val="en-US"/>
        </w:rPr>
        <w:t xml:space="preserve">, universities and research institutions as well as with the mass media.  </w:t>
      </w:r>
    </w:p>
    <w:p w:rsidR="005440BA" w:rsidRDefault="005440BA" w:rsidP="00E25540">
      <w:pPr>
        <w:spacing w:line="276" w:lineRule="auto"/>
        <w:rPr>
          <w:sz w:val="24"/>
          <w:szCs w:val="24"/>
          <w:lang w:val="en-US"/>
        </w:rPr>
      </w:pPr>
    </w:p>
    <w:p w:rsidR="006217B4" w:rsidRPr="00E25540" w:rsidRDefault="00B153C8" w:rsidP="00E25540">
      <w:pPr>
        <w:spacing w:line="276" w:lineRule="auto"/>
        <w:rPr>
          <w:sz w:val="24"/>
          <w:szCs w:val="24"/>
          <w:lang w:val="en-US"/>
        </w:rPr>
      </w:pPr>
      <w:r w:rsidRPr="00E25540">
        <w:rPr>
          <w:sz w:val="24"/>
          <w:szCs w:val="24"/>
          <w:lang w:val="en-US"/>
        </w:rPr>
        <w:t>Assigning practical communication and networking</w:t>
      </w:r>
      <w:r w:rsidR="006217B4" w:rsidRPr="00E25540">
        <w:rPr>
          <w:sz w:val="24"/>
          <w:szCs w:val="24"/>
          <w:lang w:val="en-US"/>
        </w:rPr>
        <w:t xml:space="preserve"> </w:t>
      </w:r>
      <w:r w:rsidRPr="00E25540">
        <w:rPr>
          <w:sz w:val="24"/>
          <w:szCs w:val="24"/>
          <w:lang w:val="en-US"/>
        </w:rPr>
        <w:t xml:space="preserve">tasks to expert </w:t>
      </w:r>
      <w:proofErr w:type="spellStart"/>
      <w:r w:rsidRPr="00E25540">
        <w:rPr>
          <w:sz w:val="24"/>
          <w:szCs w:val="24"/>
          <w:lang w:val="en-US"/>
        </w:rPr>
        <w:t>organisations</w:t>
      </w:r>
      <w:proofErr w:type="spellEnd"/>
      <w:r w:rsidRPr="00E25540">
        <w:rPr>
          <w:sz w:val="24"/>
          <w:szCs w:val="24"/>
          <w:lang w:val="en-US"/>
        </w:rPr>
        <w:t xml:space="preserve"> outside mini</w:t>
      </w:r>
      <w:r w:rsidRPr="00E25540">
        <w:rPr>
          <w:sz w:val="24"/>
          <w:szCs w:val="24"/>
          <w:lang w:val="en-US"/>
        </w:rPr>
        <w:t>s</w:t>
      </w:r>
      <w:r w:rsidR="005440BA">
        <w:rPr>
          <w:sz w:val="24"/>
          <w:szCs w:val="24"/>
          <w:lang w:val="en-US"/>
        </w:rPr>
        <w:t xml:space="preserve">tries could </w:t>
      </w:r>
      <w:r w:rsidRPr="00E25540">
        <w:rPr>
          <w:sz w:val="24"/>
          <w:szCs w:val="24"/>
          <w:lang w:val="en-US"/>
        </w:rPr>
        <w:t>be a good and cost-effective solution.</w:t>
      </w:r>
      <w:r w:rsidR="005440BA">
        <w:rPr>
          <w:sz w:val="24"/>
          <w:szCs w:val="24"/>
          <w:lang w:val="en-US"/>
        </w:rPr>
        <w:t xml:space="preserve"> </w:t>
      </w:r>
      <w:r w:rsidR="006217B4" w:rsidRPr="00E25540">
        <w:rPr>
          <w:sz w:val="24"/>
          <w:szCs w:val="24"/>
          <w:lang w:val="en-US"/>
        </w:rPr>
        <w:t xml:space="preserve"> </w:t>
      </w:r>
    </w:p>
    <w:p w:rsidR="00A21A96" w:rsidRDefault="00A21A96" w:rsidP="00E25540">
      <w:pPr>
        <w:spacing w:line="276" w:lineRule="auto"/>
        <w:rPr>
          <w:sz w:val="24"/>
          <w:szCs w:val="24"/>
          <w:lang w:val="en-US"/>
        </w:rPr>
      </w:pPr>
    </w:p>
    <w:p w:rsidR="005440BA" w:rsidRPr="00E25540" w:rsidRDefault="005440BA" w:rsidP="00E25540">
      <w:pPr>
        <w:spacing w:line="276" w:lineRule="auto"/>
        <w:rPr>
          <w:sz w:val="24"/>
          <w:szCs w:val="24"/>
          <w:lang w:val="en-US"/>
        </w:rPr>
      </w:pPr>
    </w:p>
    <w:p w:rsidR="00F84AC5" w:rsidRPr="00E25540" w:rsidRDefault="00F84AC5" w:rsidP="00E25540">
      <w:pPr>
        <w:spacing w:line="276" w:lineRule="auto"/>
        <w:rPr>
          <w:sz w:val="24"/>
          <w:szCs w:val="24"/>
          <w:lang w:val="en-US"/>
        </w:rPr>
      </w:pPr>
      <w:r w:rsidRPr="00E25540">
        <w:rPr>
          <w:sz w:val="24"/>
          <w:szCs w:val="24"/>
          <w:lang w:val="en-US"/>
        </w:rPr>
        <w:t>Funding the EUSBSR</w:t>
      </w:r>
    </w:p>
    <w:p w:rsidR="00F84AC5" w:rsidRPr="00E25540" w:rsidRDefault="00F84AC5" w:rsidP="00E25540">
      <w:pPr>
        <w:spacing w:line="276" w:lineRule="auto"/>
        <w:rPr>
          <w:sz w:val="24"/>
          <w:szCs w:val="24"/>
          <w:lang w:val="en-US"/>
        </w:rPr>
      </w:pPr>
    </w:p>
    <w:p w:rsidR="00412AE5" w:rsidRPr="00E25540" w:rsidRDefault="00301514" w:rsidP="00E25540">
      <w:pPr>
        <w:spacing w:line="276" w:lineRule="auto"/>
        <w:rPr>
          <w:sz w:val="24"/>
          <w:szCs w:val="24"/>
          <w:lang w:val="en-US"/>
        </w:rPr>
      </w:pPr>
      <w:r w:rsidRPr="00E25540">
        <w:rPr>
          <w:sz w:val="24"/>
          <w:szCs w:val="24"/>
          <w:lang w:val="en-US"/>
        </w:rPr>
        <w:t>Funding of EUS</w:t>
      </w:r>
      <w:r w:rsidR="009F44D1" w:rsidRPr="00E25540">
        <w:rPr>
          <w:sz w:val="24"/>
          <w:szCs w:val="24"/>
          <w:lang w:val="en-US"/>
        </w:rPr>
        <w:t xml:space="preserve">BSR </w:t>
      </w:r>
      <w:r w:rsidR="00DA694E" w:rsidRPr="00E25540">
        <w:rPr>
          <w:sz w:val="24"/>
          <w:szCs w:val="24"/>
          <w:lang w:val="en-US"/>
        </w:rPr>
        <w:t>related</w:t>
      </w:r>
      <w:r w:rsidR="005440BA">
        <w:rPr>
          <w:sz w:val="24"/>
          <w:szCs w:val="24"/>
          <w:lang w:val="en-US"/>
        </w:rPr>
        <w:t xml:space="preserve"> activities </w:t>
      </w:r>
      <w:r w:rsidR="009F44D1" w:rsidRPr="00E25540">
        <w:rPr>
          <w:sz w:val="24"/>
          <w:szCs w:val="24"/>
          <w:lang w:val="en-US"/>
        </w:rPr>
        <w:t>is of central importance.</w:t>
      </w:r>
      <w:r w:rsidR="005440BA">
        <w:rPr>
          <w:sz w:val="24"/>
          <w:szCs w:val="24"/>
          <w:lang w:val="en-US"/>
        </w:rPr>
        <w:t xml:space="preserve"> EUSBSR </w:t>
      </w:r>
      <w:r w:rsidR="009F44D1" w:rsidRPr="00E25540">
        <w:rPr>
          <w:sz w:val="24"/>
          <w:szCs w:val="24"/>
          <w:lang w:val="en-US"/>
        </w:rPr>
        <w:t xml:space="preserve"> must be incorporated in 2014-2020 programming by providing explicit references in Partnership Agreements as well as in </w:t>
      </w:r>
      <w:proofErr w:type="spellStart"/>
      <w:r w:rsidR="009F44D1" w:rsidRPr="00E25540">
        <w:rPr>
          <w:sz w:val="24"/>
          <w:szCs w:val="24"/>
          <w:lang w:val="en-US"/>
        </w:rPr>
        <w:t>programme</w:t>
      </w:r>
      <w:proofErr w:type="spellEnd"/>
      <w:r w:rsidR="009F44D1" w:rsidRPr="00E25540">
        <w:rPr>
          <w:sz w:val="24"/>
          <w:szCs w:val="24"/>
          <w:lang w:val="en-US"/>
        </w:rPr>
        <w:t xml:space="preserve"> texts. All available financial resources</w:t>
      </w:r>
      <w:r w:rsidR="005440BA">
        <w:rPr>
          <w:sz w:val="24"/>
          <w:szCs w:val="24"/>
          <w:lang w:val="en-US"/>
        </w:rPr>
        <w:t>,</w:t>
      </w:r>
      <w:r w:rsidR="00F93F83" w:rsidRPr="00E25540">
        <w:rPr>
          <w:sz w:val="24"/>
          <w:szCs w:val="24"/>
          <w:lang w:val="en-US"/>
        </w:rPr>
        <w:t xml:space="preserve"> especially transnational </w:t>
      </w:r>
      <w:proofErr w:type="spellStart"/>
      <w:r w:rsidR="00F93F83" w:rsidRPr="00E25540">
        <w:rPr>
          <w:sz w:val="24"/>
          <w:szCs w:val="24"/>
          <w:lang w:val="en-US"/>
        </w:rPr>
        <w:t>programmes</w:t>
      </w:r>
      <w:proofErr w:type="spellEnd"/>
      <w:r w:rsidR="00F93F83" w:rsidRPr="00E25540">
        <w:rPr>
          <w:sz w:val="24"/>
          <w:szCs w:val="24"/>
          <w:lang w:val="en-US"/>
        </w:rPr>
        <w:t xml:space="preserve"> but also</w:t>
      </w:r>
      <w:r w:rsidR="005440BA">
        <w:rPr>
          <w:sz w:val="24"/>
          <w:szCs w:val="24"/>
          <w:lang w:val="en-US"/>
        </w:rPr>
        <w:t xml:space="preserve"> international financial institutions and </w:t>
      </w:r>
      <w:r w:rsidR="00F93F83" w:rsidRPr="00E25540">
        <w:rPr>
          <w:sz w:val="24"/>
          <w:szCs w:val="24"/>
          <w:lang w:val="en-US"/>
        </w:rPr>
        <w:t>national sources,</w:t>
      </w:r>
      <w:r w:rsidR="009F44D1" w:rsidRPr="00E25540">
        <w:rPr>
          <w:sz w:val="24"/>
          <w:szCs w:val="24"/>
          <w:lang w:val="en-US"/>
        </w:rPr>
        <w:t xml:space="preserve"> should be </w:t>
      </w:r>
      <w:proofErr w:type="spellStart"/>
      <w:r w:rsidR="009F44D1" w:rsidRPr="00E25540">
        <w:rPr>
          <w:sz w:val="24"/>
          <w:szCs w:val="24"/>
          <w:lang w:val="en-US"/>
        </w:rPr>
        <w:t>mobilised</w:t>
      </w:r>
      <w:proofErr w:type="spellEnd"/>
      <w:r w:rsidR="009F44D1" w:rsidRPr="00E25540">
        <w:rPr>
          <w:sz w:val="24"/>
          <w:szCs w:val="24"/>
          <w:lang w:val="en-US"/>
        </w:rPr>
        <w:t xml:space="preserve"> towards EUSBSR implementation. Participation of non</w:t>
      </w:r>
      <w:r w:rsidR="00F93F83" w:rsidRPr="00E25540">
        <w:rPr>
          <w:sz w:val="24"/>
          <w:szCs w:val="24"/>
          <w:lang w:val="en-US"/>
        </w:rPr>
        <w:t xml:space="preserve"> </w:t>
      </w:r>
      <w:r w:rsidR="009F44D1" w:rsidRPr="00E25540">
        <w:rPr>
          <w:sz w:val="24"/>
          <w:szCs w:val="24"/>
          <w:lang w:val="en-US"/>
        </w:rPr>
        <w:t>EU co</w:t>
      </w:r>
      <w:r w:rsidR="005440BA">
        <w:rPr>
          <w:sz w:val="24"/>
          <w:szCs w:val="24"/>
          <w:lang w:val="en-US"/>
        </w:rPr>
        <w:t>untries, in particular</w:t>
      </w:r>
      <w:r w:rsidR="009F44D1" w:rsidRPr="00E25540">
        <w:rPr>
          <w:sz w:val="24"/>
          <w:szCs w:val="24"/>
          <w:lang w:val="en-US"/>
        </w:rPr>
        <w:t xml:space="preserve"> Russia, should be</w:t>
      </w:r>
      <w:r w:rsidR="00DA694E" w:rsidRPr="00E25540">
        <w:rPr>
          <w:sz w:val="24"/>
          <w:szCs w:val="24"/>
          <w:lang w:val="en-US"/>
        </w:rPr>
        <w:t xml:space="preserve"> </w:t>
      </w:r>
      <w:r w:rsidR="005440BA">
        <w:rPr>
          <w:sz w:val="24"/>
          <w:szCs w:val="24"/>
          <w:lang w:val="en-US"/>
        </w:rPr>
        <w:t xml:space="preserve">made earlier and </w:t>
      </w:r>
      <w:r w:rsidR="00DA694E" w:rsidRPr="00E25540">
        <w:rPr>
          <w:sz w:val="24"/>
          <w:szCs w:val="24"/>
          <w:lang w:val="en-US"/>
        </w:rPr>
        <w:t xml:space="preserve">actively promoted, while also seeking to </w:t>
      </w:r>
      <w:r w:rsidR="00F93F83" w:rsidRPr="00E25540">
        <w:rPr>
          <w:sz w:val="24"/>
          <w:szCs w:val="24"/>
          <w:lang w:val="en-US"/>
        </w:rPr>
        <w:t>engage them more  in co-financing of joint activities.</w:t>
      </w:r>
    </w:p>
    <w:p w:rsidR="00F93F83" w:rsidRDefault="00F93F83" w:rsidP="00E25540">
      <w:pPr>
        <w:spacing w:line="276" w:lineRule="auto"/>
        <w:rPr>
          <w:sz w:val="24"/>
          <w:szCs w:val="24"/>
          <w:lang w:val="en-US"/>
        </w:rPr>
      </w:pPr>
    </w:p>
    <w:p w:rsidR="00087759" w:rsidRDefault="00087759" w:rsidP="00E25540">
      <w:pPr>
        <w:spacing w:line="276" w:lineRule="auto"/>
        <w:rPr>
          <w:sz w:val="24"/>
          <w:szCs w:val="24"/>
          <w:lang w:val="en-US"/>
        </w:rPr>
      </w:pPr>
      <w:r>
        <w:rPr>
          <w:sz w:val="24"/>
          <w:szCs w:val="24"/>
          <w:lang w:val="en-US"/>
        </w:rPr>
        <w:t>UBC continues to promote EUSBSR</w:t>
      </w:r>
    </w:p>
    <w:p w:rsidR="00087759" w:rsidRPr="00E25540" w:rsidRDefault="00087759" w:rsidP="00E25540">
      <w:pPr>
        <w:spacing w:line="276" w:lineRule="auto"/>
        <w:rPr>
          <w:sz w:val="24"/>
          <w:szCs w:val="24"/>
          <w:lang w:val="en-US"/>
        </w:rPr>
      </w:pPr>
    </w:p>
    <w:p w:rsidR="001B3894" w:rsidRPr="00E25540" w:rsidRDefault="00B153C8" w:rsidP="00E25540">
      <w:pPr>
        <w:spacing w:line="276" w:lineRule="auto"/>
        <w:rPr>
          <w:sz w:val="24"/>
          <w:szCs w:val="24"/>
          <w:lang w:val="en-US"/>
        </w:rPr>
      </w:pPr>
      <w:r w:rsidRPr="00E25540">
        <w:rPr>
          <w:sz w:val="24"/>
          <w:szCs w:val="24"/>
          <w:lang w:val="en-US"/>
        </w:rPr>
        <w:t>The UBC Strategy</w:t>
      </w:r>
      <w:r w:rsidR="00087759">
        <w:rPr>
          <w:sz w:val="24"/>
          <w:szCs w:val="24"/>
          <w:lang w:val="en-US"/>
        </w:rPr>
        <w:t xml:space="preserve"> states</w:t>
      </w:r>
      <w:r w:rsidRPr="00E25540">
        <w:rPr>
          <w:sz w:val="24"/>
          <w:szCs w:val="24"/>
          <w:lang w:val="en-US"/>
        </w:rPr>
        <w:t xml:space="preserve"> that the EU Strategy for the Baltic Sea Region and its implementation is central in all its plans and activities. In the period of 2013 – 2015, the UBC shall, among ot</w:t>
      </w:r>
      <w:r w:rsidRPr="00E25540">
        <w:rPr>
          <w:sz w:val="24"/>
          <w:szCs w:val="24"/>
          <w:lang w:val="en-US"/>
        </w:rPr>
        <w:t>h</w:t>
      </w:r>
      <w:r w:rsidRPr="00E25540">
        <w:rPr>
          <w:sz w:val="24"/>
          <w:szCs w:val="24"/>
          <w:lang w:val="en-US"/>
        </w:rPr>
        <w:t>ers,</w:t>
      </w:r>
      <w:r w:rsidR="00087759">
        <w:rPr>
          <w:sz w:val="24"/>
          <w:szCs w:val="24"/>
          <w:lang w:val="en-US"/>
        </w:rPr>
        <w:t xml:space="preserve"> </w:t>
      </w:r>
    </w:p>
    <w:p w:rsidR="00B153C8" w:rsidRPr="00E25540" w:rsidRDefault="00B153C8" w:rsidP="00E25540">
      <w:pPr>
        <w:spacing w:line="276" w:lineRule="auto"/>
        <w:rPr>
          <w:sz w:val="24"/>
          <w:szCs w:val="24"/>
          <w:lang w:val="en-US"/>
        </w:rPr>
      </w:pPr>
    </w:p>
    <w:p w:rsidR="00C47637" w:rsidRPr="00E25540" w:rsidRDefault="00C47637" w:rsidP="00E25540">
      <w:pPr>
        <w:pStyle w:val="Akapitzlist"/>
        <w:numPr>
          <w:ilvl w:val="0"/>
          <w:numId w:val="17"/>
        </w:numPr>
        <w:spacing w:line="276" w:lineRule="auto"/>
        <w:rPr>
          <w:sz w:val="24"/>
          <w:szCs w:val="24"/>
          <w:lang w:val="en-US"/>
        </w:rPr>
      </w:pPr>
      <w:r w:rsidRPr="00E25540">
        <w:rPr>
          <w:sz w:val="24"/>
          <w:szCs w:val="24"/>
          <w:lang w:val="en-US"/>
        </w:rPr>
        <w:lastRenderedPageBreak/>
        <w:t>discuss EUSBSR developments in its Board meetings,</w:t>
      </w:r>
      <w:r w:rsidR="00151523">
        <w:rPr>
          <w:sz w:val="24"/>
          <w:szCs w:val="24"/>
          <w:lang w:val="en-US"/>
        </w:rPr>
        <w:t xml:space="preserve"> and encourage</w:t>
      </w:r>
      <w:r w:rsidRPr="00E25540">
        <w:rPr>
          <w:sz w:val="24"/>
          <w:szCs w:val="24"/>
          <w:lang w:val="en-US"/>
        </w:rPr>
        <w:t xml:space="preserve"> its Commissions to take an active part in developing projects and initiatives to implement its goals.</w:t>
      </w:r>
    </w:p>
    <w:p w:rsidR="00B153C8" w:rsidRDefault="00C47637" w:rsidP="00E25540">
      <w:pPr>
        <w:pStyle w:val="Akapitzlist"/>
        <w:numPr>
          <w:ilvl w:val="0"/>
          <w:numId w:val="17"/>
        </w:numPr>
        <w:spacing w:line="276" w:lineRule="auto"/>
        <w:rPr>
          <w:sz w:val="24"/>
          <w:szCs w:val="24"/>
          <w:lang w:val="en-US"/>
        </w:rPr>
      </w:pPr>
      <w:r w:rsidRPr="00E25540">
        <w:rPr>
          <w:sz w:val="24"/>
          <w:szCs w:val="24"/>
          <w:lang w:val="en-US"/>
        </w:rPr>
        <w:t>actively work with the European Commission, the Committee of the Regions as well as the European Parliament and  the Europe</w:t>
      </w:r>
      <w:r w:rsidR="00087759">
        <w:rPr>
          <w:sz w:val="24"/>
          <w:szCs w:val="24"/>
          <w:lang w:val="en-US"/>
        </w:rPr>
        <w:t xml:space="preserve">an </w:t>
      </w:r>
      <w:r w:rsidRPr="00E25540">
        <w:rPr>
          <w:sz w:val="24"/>
          <w:szCs w:val="24"/>
          <w:lang w:val="en-US"/>
        </w:rPr>
        <w:t>Economic and Social</w:t>
      </w:r>
      <w:r w:rsidR="00087759">
        <w:rPr>
          <w:sz w:val="24"/>
          <w:szCs w:val="24"/>
          <w:lang w:val="en-US"/>
        </w:rPr>
        <w:t xml:space="preserve"> Committee</w:t>
      </w:r>
      <w:r w:rsidRPr="00E25540">
        <w:rPr>
          <w:sz w:val="24"/>
          <w:szCs w:val="24"/>
          <w:lang w:val="en-US"/>
        </w:rPr>
        <w:t xml:space="preserve"> …to pr</w:t>
      </w:r>
      <w:r w:rsidRPr="00E25540">
        <w:rPr>
          <w:sz w:val="24"/>
          <w:szCs w:val="24"/>
          <w:lang w:val="en-US"/>
        </w:rPr>
        <w:t>o</w:t>
      </w:r>
      <w:r w:rsidRPr="00E25540">
        <w:rPr>
          <w:sz w:val="24"/>
          <w:szCs w:val="24"/>
          <w:lang w:val="en-US"/>
        </w:rPr>
        <w:t>mote the EUSBSR and its goals.</w:t>
      </w:r>
    </w:p>
    <w:p w:rsidR="00087759" w:rsidRPr="00E25540" w:rsidRDefault="00087759" w:rsidP="00E25540">
      <w:pPr>
        <w:pStyle w:val="Akapitzlist"/>
        <w:numPr>
          <w:ilvl w:val="0"/>
          <w:numId w:val="17"/>
        </w:numPr>
        <w:spacing w:line="276" w:lineRule="auto"/>
        <w:rPr>
          <w:sz w:val="24"/>
          <w:szCs w:val="24"/>
          <w:lang w:val="en-US"/>
        </w:rPr>
      </w:pPr>
      <w:r>
        <w:rPr>
          <w:sz w:val="24"/>
          <w:szCs w:val="24"/>
          <w:lang w:val="en-US"/>
        </w:rPr>
        <w:t xml:space="preserve">lobby national governments and all relevant decision makers to devote attention to the EUSBSR and its possibilities. </w:t>
      </w:r>
    </w:p>
    <w:p w:rsidR="00C47637" w:rsidRPr="00E25540" w:rsidRDefault="00C47637" w:rsidP="00E25540">
      <w:pPr>
        <w:pStyle w:val="Akapitzlist"/>
        <w:numPr>
          <w:ilvl w:val="0"/>
          <w:numId w:val="17"/>
        </w:numPr>
        <w:spacing w:line="276" w:lineRule="auto"/>
        <w:rPr>
          <w:sz w:val="24"/>
          <w:szCs w:val="24"/>
          <w:lang w:val="en-US"/>
        </w:rPr>
      </w:pPr>
      <w:r w:rsidRPr="00E25540">
        <w:rPr>
          <w:sz w:val="24"/>
          <w:szCs w:val="24"/>
          <w:lang w:val="en-US"/>
        </w:rPr>
        <w:t>Continue to work with its BSR partners</w:t>
      </w:r>
      <w:r w:rsidR="00397806" w:rsidRPr="00E25540">
        <w:rPr>
          <w:sz w:val="24"/>
          <w:szCs w:val="24"/>
          <w:lang w:val="en-US"/>
        </w:rPr>
        <w:t xml:space="preserve">, such as the Council of Baltic Sea States CBSS, the Baltic Development Forum, </w:t>
      </w:r>
      <w:proofErr w:type="spellStart"/>
      <w:r w:rsidR="00397806" w:rsidRPr="00E25540">
        <w:rPr>
          <w:sz w:val="24"/>
          <w:szCs w:val="24"/>
          <w:lang w:val="en-US"/>
        </w:rPr>
        <w:t>BaltMet</w:t>
      </w:r>
      <w:proofErr w:type="spellEnd"/>
      <w:r w:rsidR="00397806" w:rsidRPr="00E25540">
        <w:rPr>
          <w:sz w:val="24"/>
          <w:szCs w:val="24"/>
          <w:lang w:val="en-US"/>
        </w:rPr>
        <w:t xml:space="preserve"> and others,</w:t>
      </w:r>
      <w:r w:rsidRPr="00E25540">
        <w:rPr>
          <w:sz w:val="24"/>
          <w:szCs w:val="24"/>
          <w:lang w:val="en-US"/>
        </w:rPr>
        <w:t xml:space="preserve"> to develop new initiatives and activ</w:t>
      </w:r>
      <w:r w:rsidRPr="00E25540">
        <w:rPr>
          <w:sz w:val="24"/>
          <w:szCs w:val="24"/>
          <w:lang w:val="en-US"/>
        </w:rPr>
        <w:t>i</w:t>
      </w:r>
      <w:r w:rsidRPr="00E25540">
        <w:rPr>
          <w:sz w:val="24"/>
          <w:szCs w:val="24"/>
          <w:lang w:val="en-US"/>
        </w:rPr>
        <w:t xml:space="preserve">ties, such as the Baltic Sea Forum for Smart Cities, launched together </w:t>
      </w:r>
      <w:r w:rsidR="00087759">
        <w:rPr>
          <w:sz w:val="24"/>
          <w:szCs w:val="24"/>
          <w:lang w:val="en-US"/>
        </w:rPr>
        <w:t>with the BDF to “break silos” and bring together cities and businesses</w:t>
      </w:r>
      <w:r w:rsidRPr="00E25540">
        <w:rPr>
          <w:sz w:val="24"/>
          <w:szCs w:val="24"/>
          <w:lang w:val="en-US"/>
        </w:rPr>
        <w:t xml:space="preserve"> </w:t>
      </w:r>
      <w:r w:rsidR="00087759">
        <w:rPr>
          <w:sz w:val="24"/>
          <w:szCs w:val="24"/>
          <w:lang w:val="en-US"/>
        </w:rPr>
        <w:t xml:space="preserve">to find </w:t>
      </w:r>
      <w:proofErr w:type="spellStart"/>
      <w:r w:rsidR="00087759">
        <w:rPr>
          <w:sz w:val="24"/>
          <w:szCs w:val="24"/>
          <w:lang w:val="en-US"/>
        </w:rPr>
        <w:t>smartm</w:t>
      </w:r>
      <w:proofErr w:type="spellEnd"/>
      <w:r w:rsidR="00087759">
        <w:rPr>
          <w:sz w:val="24"/>
          <w:szCs w:val="24"/>
          <w:lang w:val="en-US"/>
        </w:rPr>
        <w:t xml:space="preserve"> cost-effective sol</w:t>
      </w:r>
      <w:r w:rsidR="00087759">
        <w:rPr>
          <w:sz w:val="24"/>
          <w:szCs w:val="24"/>
          <w:lang w:val="en-US"/>
        </w:rPr>
        <w:t>u</w:t>
      </w:r>
      <w:r w:rsidR="00087759">
        <w:rPr>
          <w:sz w:val="24"/>
          <w:szCs w:val="24"/>
          <w:lang w:val="en-US"/>
        </w:rPr>
        <w:t xml:space="preserve">tions for the </w:t>
      </w:r>
      <w:proofErr w:type="spellStart"/>
      <w:r w:rsidR="00087759">
        <w:rPr>
          <w:sz w:val="24"/>
          <w:szCs w:val="24"/>
          <w:lang w:val="en-US"/>
        </w:rPr>
        <w:t>benfit</w:t>
      </w:r>
      <w:proofErr w:type="spellEnd"/>
      <w:r w:rsidR="00087759">
        <w:rPr>
          <w:sz w:val="24"/>
          <w:szCs w:val="24"/>
          <w:lang w:val="en-US"/>
        </w:rPr>
        <w:t xml:space="preserve"> of our citizens.</w:t>
      </w:r>
    </w:p>
    <w:p w:rsidR="00C47637" w:rsidRPr="00E25540" w:rsidRDefault="00397806" w:rsidP="00E25540">
      <w:pPr>
        <w:pStyle w:val="Akapitzlist"/>
        <w:numPr>
          <w:ilvl w:val="0"/>
          <w:numId w:val="17"/>
        </w:numPr>
        <w:spacing w:line="276" w:lineRule="auto"/>
        <w:rPr>
          <w:sz w:val="24"/>
          <w:szCs w:val="24"/>
          <w:lang w:val="en-US"/>
        </w:rPr>
      </w:pPr>
      <w:r w:rsidRPr="00E25540">
        <w:rPr>
          <w:sz w:val="24"/>
          <w:szCs w:val="24"/>
          <w:lang w:val="en-US"/>
        </w:rPr>
        <w:t xml:space="preserve">Continue to support practical initiatives to include </w:t>
      </w:r>
      <w:proofErr w:type="spellStart"/>
      <w:r w:rsidRPr="00E25540">
        <w:rPr>
          <w:sz w:val="24"/>
          <w:szCs w:val="24"/>
          <w:lang w:val="en-US"/>
        </w:rPr>
        <w:t>neighbouring</w:t>
      </w:r>
      <w:proofErr w:type="spellEnd"/>
      <w:r w:rsidRPr="00E25540">
        <w:rPr>
          <w:sz w:val="24"/>
          <w:szCs w:val="24"/>
          <w:lang w:val="en-US"/>
        </w:rPr>
        <w:t xml:space="preserve"> countries and cities in equal cooperation for the benefit of the BSR and its inhabitants, by supporting and parti</w:t>
      </w:r>
      <w:r w:rsidRPr="00E25540">
        <w:rPr>
          <w:sz w:val="24"/>
          <w:szCs w:val="24"/>
          <w:lang w:val="en-US"/>
        </w:rPr>
        <w:t>c</w:t>
      </w:r>
      <w:r w:rsidRPr="00E25540">
        <w:rPr>
          <w:sz w:val="24"/>
          <w:szCs w:val="24"/>
          <w:lang w:val="en-US"/>
        </w:rPr>
        <w:t>ipating in joint “across the borders” such as the “Turku process” and the St. Petersburg “Baltic Sea initiative”.</w:t>
      </w:r>
    </w:p>
    <w:p w:rsidR="00397806" w:rsidRPr="00E25540" w:rsidRDefault="00397806" w:rsidP="00E25540">
      <w:pPr>
        <w:pStyle w:val="Akapitzlist"/>
        <w:numPr>
          <w:ilvl w:val="0"/>
          <w:numId w:val="17"/>
        </w:numPr>
        <w:spacing w:line="276" w:lineRule="auto"/>
        <w:rPr>
          <w:sz w:val="24"/>
          <w:szCs w:val="24"/>
          <w:lang w:val="en-US"/>
        </w:rPr>
      </w:pPr>
      <w:r w:rsidRPr="00E25540">
        <w:rPr>
          <w:sz w:val="24"/>
          <w:szCs w:val="24"/>
          <w:lang w:val="en-US"/>
        </w:rPr>
        <w:t>inform about the state</w:t>
      </w:r>
      <w:r w:rsidR="00087759">
        <w:rPr>
          <w:sz w:val="24"/>
          <w:szCs w:val="24"/>
          <w:lang w:val="en-US"/>
        </w:rPr>
        <w:t xml:space="preserve"> of play of the EUSBSR, </w:t>
      </w:r>
      <w:r w:rsidRPr="00E25540">
        <w:rPr>
          <w:sz w:val="24"/>
          <w:szCs w:val="24"/>
          <w:lang w:val="en-US"/>
        </w:rPr>
        <w:t>its proje</w:t>
      </w:r>
      <w:r w:rsidR="00087759">
        <w:rPr>
          <w:sz w:val="24"/>
          <w:szCs w:val="24"/>
          <w:lang w:val="en-US"/>
        </w:rPr>
        <w:t>cts and achievements through our enhanced</w:t>
      </w:r>
      <w:r w:rsidRPr="00E25540">
        <w:rPr>
          <w:sz w:val="24"/>
          <w:szCs w:val="24"/>
          <w:lang w:val="en-US"/>
        </w:rPr>
        <w:t xml:space="preserve"> communication activities. </w:t>
      </w:r>
    </w:p>
    <w:p w:rsidR="00C47637" w:rsidRPr="00E25540" w:rsidRDefault="00C47637" w:rsidP="00E25540">
      <w:pPr>
        <w:pStyle w:val="Akapitzlist"/>
        <w:spacing w:line="276" w:lineRule="auto"/>
        <w:rPr>
          <w:sz w:val="24"/>
          <w:szCs w:val="24"/>
          <w:lang w:val="en-US"/>
        </w:rPr>
      </w:pPr>
    </w:p>
    <w:p w:rsidR="00C47637" w:rsidRPr="00E25540" w:rsidRDefault="00412AE5" w:rsidP="00E25540">
      <w:pPr>
        <w:spacing w:line="276" w:lineRule="auto"/>
        <w:ind w:left="360"/>
        <w:rPr>
          <w:sz w:val="24"/>
          <w:szCs w:val="24"/>
          <w:lang w:val="en-US"/>
        </w:rPr>
      </w:pPr>
      <w:r w:rsidRPr="00E25540">
        <w:rPr>
          <w:sz w:val="24"/>
          <w:szCs w:val="24"/>
          <w:lang w:val="en-US"/>
        </w:rPr>
        <w:t>;</w:t>
      </w:r>
      <w:proofErr w:type="spellStart"/>
      <w:r w:rsidRPr="00E25540">
        <w:rPr>
          <w:sz w:val="24"/>
          <w:szCs w:val="24"/>
          <w:lang w:val="en-US"/>
        </w:rPr>
        <w:t>Mariehamn</w:t>
      </w:r>
      <w:proofErr w:type="spellEnd"/>
      <w:r w:rsidRPr="00E25540">
        <w:rPr>
          <w:sz w:val="24"/>
          <w:szCs w:val="24"/>
          <w:lang w:val="en-US"/>
        </w:rPr>
        <w:t>, 3.10.2013</w:t>
      </w:r>
      <w:bookmarkStart w:id="0" w:name="_GoBack"/>
      <w:bookmarkEnd w:id="0"/>
    </w:p>
    <w:sectPr w:rsidR="00C47637" w:rsidRPr="00E25540" w:rsidSect="003254F4">
      <w:headerReference w:type="even" r:id="rId8"/>
      <w:headerReference w:type="first" r:id="rId9"/>
      <w:pgSz w:w="11906" w:h="16838" w:code="9"/>
      <w:pgMar w:top="567" w:right="567" w:bottom="567" w:left="1134" w:header="34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964" w:rsidRDefault="003F7964" w:rsidP="00D45142">
      <w:r>
        <w:separator/>
      </w:r>
    </w:p>
  </w:endnote>
  <w:endnote w:type="continuationSeparator" w:id="0">
    <w:p w:rsidR="003F7964" w:rsidRDefault="003F7964" w:rsidP="00D451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964" w:rsidRDefault="003F7964" w:rsidP="00D45142">
      <w:r>
        <w:separator/>
      </w:r>
    </w:p>
  </w:footnote>
  <w:footnote w:type="continuationSeparator" w:id="0">
    <w:p w:rsidR="003F7964" w:rsidRDefault="003F7964" w:rsidP="00D451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37B" w:rsidRDefault="00F129D7">
    <w:pPr>
      <w:pStyle w:val="Nagwek"/>
      <w:framePr w:wrap="around" w:vAnchor="text" w:hAnchor="margin" w:xAlign="right" w:y="1"/>
      <w:rPr>
        <w:rStyle w:val="Numerstrony"/>
        <w:rFonts w:eastAsiaTheme="majorEastAsia"/>
      </w:rPr>
    </w:pPr>
    <w:r>
      <w:rPr>
        <w:rStyle w:val="Numerstrony"/>
        <w:rFonts w:eastAsiaTheme="majorEastAsia"/>
      </w:rPr>
      <w:fldChar w:fldCharType="begin"/>
    </w:r>
    <w:r w:rsidR="00B6437B">
      <w:rPr>
        <w:rStyle w:val="Numerstrony"/>
        <w:rFonts w:eastAsiaTheme="majorEastAsia"/>
      </w:rPr>
      <w:instrText xml:space="preserve">PAGE  </w:instrText>
    </w:r>
    <w:r>
      <w:rPr>
        <w:rStyle w:val="Numerstrony"/>
        <w:rFonts w:eastAsiaTheme="majorEastAsia"/>
      </w:rPr>
      <w:fldChar w:fldCharType="separate"/>
    </w:r>
    <w:r w:rsidR="00B6437B">
      <w:rPr>
        <w:rStyle w:val="Numerstrony"/>
        <w:rFonts w:eastAsiaTheme="majorEastAsia"/>
        <w:noProof/>
      </w:rPr>
      <w:t>1</w:t>
    </w:r>
    <w:r>
      <w:rPr>
        <w:rStyle w:val="Numerstrony"/>
        <w:rFonts w:eastAsiaTheme="majorEastAsia"/>
      </w:rPr>
      <w:fldChar w:fldCharType="end"/>
    </w:r>
  </w:p>
  <w:p w:rsidR="00B6437B" w:rsidRDefault="00B6437B">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4F4" w:rsidRPr="003254F4" w:rsidRDefault="003254F4" w:rsidP="003254F4">
    <w:pPr>
      <w:pStyle w:val="Nagwek"/>
    </w:pPr>
    <w:r>
      <w:rPr>
        <w:noProof/>
        <w:lang w:val="pl-PL" w:eastAsia="pl-PL"/>
      </w:rPr>
      <w:drawing>
        <wp:inline distT="0" distB="0" distL="0" distR="0">
          <wp:extent cx="695325" cy="619125"/>
          <wp:effectExtent l="19050" t="0" r="9525" b="0"/>
          <wp:docPr id="7" name="Obraz 1"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nlogo"/>
                  <pic:cNvPicPr>
                    <a:picLocks noChangeAspect="1" noChangeArrowheads="1"/>
                  </pic:cNvPicPr>
                </pic:nvPicPr>
                <pic:blipFill>
                  <a:blip r:embed="rId1"/>
                  <a:srcRect/>
                  <a:stretch>
                    <a:fillRect/>
                  </a:stretch>
                </pic:blipFill>
                <pic:spPr bwMode="auto">
                  <a:xfrm>
                    <a:off x="0" y="0"/>
                    <a:ext cx="695325" cy="6191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88EC10"/>
    <w:lvl w:ilvl="0">
      <w:start w:val="1"/>
      <w:numFmt w:val="decimal"/>
      <w:lvlText w:val="%1."/>
      <w:lvlJc w:val="left"/>
      <w:pPr>
        <w:tabs>
          <w:tab w:val="num" w:pos="1492"/>
        </w:tabs>
        <w:ind w:left="1492" w:hanging="360"/>
      </w:pPr>
    </w:lvl>
  </w:abstractNum>
  <w:abstractNum w:abstractNumId="1">
    <w:nsid w:val="FFFFFF7D"/>
    <w:multiLevelType w:val="singleLevel"/>
    <w:tmpl w:val="DE8C3A54"/>
    <w:lvl w:ilvl="0">
      <w:start w:val="1"/>
      <w:numFmt w:val="decimal"/>
      <w:lvlText w:val="%1."/>
      <w:lvlJc w:val="left"/>
      <w:pPr>
        <w:tabs>
          <w:tab w:val="num" w:pos="1209"/>
        </w:tabs>
        <w:ind w:left="1209" w:hanging="360"/>
      </w:pPr>
    </w:lvl>
  </w:abstractNum>
  <w:abstractNum w:abstractNumId="2">
    <w:nsid w:val="FFFFFF7E"/>
    <w:multiLevelType w:val="singleLevel"/>
    <w:tmpl w:val="A858A89C"/>
    <w:lvl w:ilvl="0">
      <w:start w:val="1"/>
      <w:numFmt w:val="decimal"/>
      <w:lvlText w:val="%1."/>
      <w:lvlJc w:val="left"/>
      <w:pPr>
        <w:tabs>
          <w:tab w:val="num" w:pos="926"/>
        </w:tabs>
        <w:ind w:left="926" w:hanging="360"/>
      </w:pPr>
    </w:lvl>
  </w:abstractNum>
  <w:abstractNum w:abstractNumId="3">
    <w:nsid w:val="FFFFFF7F"/>
    <w:multiLevelType w:val="singleLevel"/>
    <w:tmpl w:val="5EBEFB9E"/>
    <w:lvl w:ilvl="0">
      <w:start w:val="1"/>
      <w:numFmt w:val="decimal"/>
      <w:lvlText w:val="%1."/>
      <w:lvlJc w:val="left"/>
      <w:pPr>
        <w:tabs>
          <w:tab w:val="num" w:pos="643"/>
        </w:tabs>
        <w:ind w:left="643" w:hanging="360"/>
      </w:pPr>
    </w:lvl>
  </w:abstractNum>
  <w:abstractNum w:abstractNumId="4">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A22B5FC"/>
    <w:lvl w:ilvl="0">
      <w:start w:val="1"/>
      <w:numFmt w:val="decimal"/>
      <w:lvlText w:val="%1."/>
      <w:lvlJc w:val="left"/>
      <w:pPr>
        <w:tabs>
          <w:tab w:val="num" w:pos="360"/>
        </w:tabs>
        <w:ind w:left="360" w:hanging="360"/>
      </w:pPr>
    </w:lvl>
  </w:abstractNum>
  <w:abstractNum w:abstractNumId="9">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nsid w:val="003F2CA1"/>
    <w:multiLevelType w:val="hybridMultilevel"/>
    <w:tmpl w:val="8DBE4EDA"/>
    <w:lvl w:ilvl="0" w:tplc="571A03AE">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1C6032F1"/>
    <w:multiLevelType w:val="hybridMultilevel"/>
    <w:tmpl w:val="7E867154"/>
    <w:lvl w:ilvl="0" w:tplc="8F72802C">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3">
    <w:nsid w:val="290726CA"/>
    <w:multiLevelType w:val="hybridMultilevel"/>
    <w:tmpl w:val="49B87210"/>
    <w:lvl w:ilvl="0" w:tplc="80628C2E">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391B7523"/>
    <w:multiLevelType w:val="hybridMultilevel"/>
    <w:tmpl w:val="9FB2E0AC"/>
    <w:lvl w:ilvl="0" w:tplc="97A4D3DE">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6">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num w:numId="1">
    <w:abstractNumId w:val="16"/>
  </w:num>
  <w:num w:numId="2">
    <w:abstractNumId w:val="15"/>
  </w:num>
  <w:num w:numId="3">
    <w:abstractNumId w:val="12"/>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1"/>
  </w:num>
  <w:num w:numId="16">
    <w:abstractNumId w:val="1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13314"/>
  </w:hdrShapeDefaults>
  <w:footnotePr>
    <w:footnote w:id="-1"/>
    <w:footnote w:id="0"/>
  </w:footnotePr>
  <w:endnotePr>
    <w:endnote w:id="-1"/>
    <w:endnote w:id="0"/>
  </w:endnotePr>
  <w:compat/>
  <w:rsids>
    <w:rsidRoot w:val="001B3894"/>
    <w:rsid w:val="00010C1D"/>
    <w:rsid w:val="00020D2E"/>
    <w:rsid w:val="00024DD7"/>
    <w:rsid w:val="000634FB"/>
    <w:rsid w:val="00087759"/>
    <w:rsid w:val="00096A2A"/>
    <w:rsid w:val="000A01C5"/>
    <w:rsid w:val="000A0D8E"/>
    <w:rsid w:val="00151523"/>
    <w:rsid w:val="001B3894"/>
    <w:rsid w:val="001E4029"/>
    <w:rsid w:val="001F2B8E"/>
    <w:rsid w:val="00221647"/>
    <w:rsid w:val="002660CA"/>
    <w:rsid w:val="002C1CFF"/>
    <w:rsid w:val="002F0F3D"/>
    <w:rsid w:val="002F6053"/>
    <w:rsid w:val="00301514"/>
    <w:rsid w:val="003254F4"/>
    <w:rsid w:val="00377D27"/>
    <w:rsid w:val="0038480F"/>
    <w:rsid w:val="00397806"/>
    <w:rsid w:val="003B1AEE"/>
    <w:rsid w:val="003C17BE"/>
    <w:rsid w:val="003D6D58"/>
    <w:rsid w:val="003E46E0"/>
    <w:rsid w:val="003E709D"/>
    <w:rsid w:val="003F7012"/>
    <w:rsid w:val="003F7964"/>
    <w:rsid w:val="00402038"/>
    <w:rsid w:val="00412AE5"/>
    <w:rsid w:val="004510A1"/>
    <w:rsid w:val="0045789B"/>
    <w:rsid w:val="004E3C33"/>
    <w:rsid w:val="0051562A"/>
    <w:rsid w:val="005440BA"/>
    <w:rsid w:val="0057491B"/>
    <w:rsid w:val="005A1AB9"/>
    <w:rsid w:val="005E0D42"/>
    <w:rsid w:val="00606488"/>
    <w:rsid w:val="006125CD"/>
    <w:rsid w:val="006217B4"/>
    <w:rsid w:val="00654E35"/>
    <w:rsid w:val="006E38D5"/>
    <w:rsid w:val="00751238"/>
    <w:rsid w:val="00760019"/>
    <w:rsid w:val="00787559"/>
    <w:rsid w:val="00820F7B"/>
    <w:rsid w:val="00893CEB"/>
    <w:rsid w:val="00936891"/>
    <w:rsid w:val="00975673"/>
    <w:rsid w:val="009B0E7A"/>
    <w:rsid w:val="009F44D1"/>
    <w:rsid w:val="009F62CD"/>
    <w:rsid w:val="00A21A96"/>
    <w:rsid w:val="00A230CB"/>
    <w:rsid w:val="00A31BEF"/>
    <w:rsid w:val="00A34000"/>
    <w:rsid w:val="00A406CC"/>
    <w:rsid w:val="00AA06B4"/>
    <w:rsid w:val="00AF6356"/>
    <w:rsid w:val="00B1319E"/>
    <w:rsid w:val="00B153C8"/>
    <w:rsid w:val="00B6437B"/>
    <w:rsid w:val="00B83C7E"/>
    <w:rsid w:val="00B84AC0"/>
    <w:rsid w:val="00B91E39"/>
    <w:rsid w:val="00BB2DD8"/>
    <w:rsid w:val="00BF602F"/>
    <w:rsid w:val="00C36AED"/>
    <w:rsid w:val="00C47637"/>
    <w:rsid w:val="00CE6D72"/>
    <w:rsid w:val="00D10C57"/>
    <w:rsid w:val="00D42981"/>
    <w:rsid w:val="00D45142"/>
    <w:rsid w:val="00D46331"/>
    <w:rsid w:val="00D47A9B"/>
    <w:rsid w:val="00D64434"/>
    <w:rsid w:val="00DA694E"/>
    <w:rsid w:val="00DE0CFF"/>
    <w:rsid w:val="00E100B8"/>
    <w:rsid w:val="00E25540"/>
    <w:rsid w:val="00E73F6A"/>
    <w:rsid w:val="00E94A52"/>
    <w:rsid w:val="00EB60ED"/>
    <w:rsid w:val="00EB6C3D"/>
    <w:rsid w:val="00ED11CA"/>
    <w:rsid w:val="00EE191B"/>
    <w:rsid w:val="00F04A0E"/>
    <w:rsid w:val="00F129D7"/>
    <w:rsid w:val="00F771F8"/>
    <w:rsid w:val="00F84AC5"/>
    <w:rsid w:val="00F93F83"/>
    <w:rsid w:val="00FA3D41"/>
    <w:rsid w:val="00FD23D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B84AC0"/>
    <w:rPr>
      <w:rFonts w:ascii="Arial" w:hAnsi="Arial"/>
    </w:rPr>
  </w:style>
  <w:style w:type="paragraph" w:styleId="Nagwek1">
    <w:name w:val="heading 1"/>
    <w:basedOn w:val="Normalny"/>
    <w:next w:val="Normalny"/>
    <w:link w:val="Nagwek1Znak"/>
    <w:uiPriority w:val="9"/>
    <w:qFormat/>
    <w:rsid w:val="004E3C33"/>
    <w:pPr>
      <w:keepNext/>
      <w:keepLines/>
      <w:spacing w:before="240" w:after="60"/>
      <w:outlineLvl w:val="0"/>
    </w:pPr>
    <w:rPr>
      <w:rFonts w:eastAsiaTheme="majorEastAsia" w:cstheme="majorBidi"/>
      <w:b/>
      <w:bCs/>
      <w:sz w:val="28"/>
      <w:szCs w:val="28"/>
    </w:rPr>
  </w:style>
  <w:style w:type="paragraph" w:styleId="Nagwek2">
    <w:name w:val="heading 2"/>
    <w:basedOn w:val="Normalny"/>
    <w:next w:val="Normalny"/>
    <w:link w:val="Nagwek2Znak"/>
    <w:uiPriority w:val="9"/>
    <w:unhideWhenUsed/>
    <w:qFormat/>
    <w:rsid w:val="00F771F8"/>
    <w:pPr>
      <w:keepNext/>
      <w:keepLines/>
      <w:outlineLvl w:val="1"/>
    </w:pPr>
    <w:rPr>
      <w:rFonts w:eastAsiaTheme="majorEastAsia" w:cstheme="majorBidi"/>
      <w:b/>
      <w:bCs/>
      <w:sz w:val="24"/>
      <w:szCs w:val="26"/>
    </w:rPr>
  </w:style>
  <w:style w:type="paragraph" w:styleId="Nagwek3">
    <w:name w:val="heading 3"/>
    <w:basedOn w:val="Normalny"/>
    <w:next w:val="Normalny"/>
    <w:link w:val="Nagwek3Znak"/>
    <w:uiPriority w:val="9"/>
    <w:unhideWhenUsed/>
    <w:qFormat/>
    <w:rsid w:val="00F771F8"/>
    <w:pPr>
      <w:keepNext/>
      <w:keepLines/>
      <w:outlineLvl w:val="2"/>
    </w:pPr>
    <w:rPr>
      <w:rFonts w:eastAsiaTheme="majorEastAsia" w:cstheme="majorBidi"/>
      <w:bCs/>
      <w:sz w:val="24"/>
    </w:rPr>
  </w:style>
  <w:style w:type="paragraph" w:styleId="Nagwek4">
    <w:name w:val="heading 4"/>
    <w:basedOn w:val="Normalny"/>
    <w:next w:val="Normalny"/>
    <w:link w:val="Nagwek4Znak"/>
    <w:uiPriority w:val="9"/>
    <w:unhideWhenUsed/>
    <w:qFormat/>
    <w:rsid w:val="00F771F8"/>
    <w:pPr>
      <w:keepNext/>
      <w:keepLines/>
      <w:outlineLvl w:val="3"/>
    </w:pPr>
    <w:rPr>
      <w:rFonts w:eastAsiaTheme="majorEastAsia" w:cstheme="majorBidi"/>
      <w:b/>
      <w:bCs/>
      <w:i/>
      <w:iCs/>
    </w:rPr>
  </w:style>
  <w:style w:type="paragraph" w:styleId="Nagwek5">
    <w:name w:val="heading 5"/>
    <w:basedOn w:val="Normalny"/>
    <w:next w:val="Normalny"/>
    <w:link w:val="Nagwek5Znak"/>
    <w:uiPriority w:val="9"/>
    <w:unhideWhenUsed/>
    <w:rsid w:val="00A230CB"/>
    <w:pPr>
      <w:keepNext/>
      <w:keepLines/>
      <w:spacing w:before="200"/>
      <w:outlineLvl w:val="4"/>
    </w:pPr>
    <w:rPr>
      <w:rFonts w:eastAsiaTheme="majorEastAsia" w:cstheme="majorBidi"/>
      <w:color w:val="243F60" w:themeColor="accent1" w:themeShade="7F"/>
    </w:rPr>
  </w:style>
  <w:style w:type="paragraph" w:styleId="Nagwek6">
    <w:name w:val="heading 6"/>
    <w:basedOn w:val="Normalny"/>
    <w:next w:val="Normalny"/>
    <w:link w:val="Nagwek6Znak"/>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rsid w:val="00E100B8"/>
    <w:rPr>
      <w:rFonts w:ascii="Arial" w:eastAsiaTheme="minorEastAsia" w:hAnsi="Arial"/>
    </w:rPr>
  </w:style>
  <w:style w:type="character" w:customStyle="1" w:styleId="BezodstpwZnak">
    <w:name w:val="Bez odstępów Znak"/>
    <w:basedOn w:val="Domylnaczcionkaakapitu"/>
    <w:link w:val="Bezodstpw"/>
    <w:uiPriority w:val="1"/>
    <w:rsid w:val="00E100B8"/>
    <w:rPr>
      <w:rFonts w:ascii="Arial" w:eastAsiaTheme="minorEastAsia" w:hAnsi="Arial"/>
    </w:rPr>
  </w:style>
  <w:style w:type="paragraph" w:styleId="Tekstdymka">
    <w:name w:val="Balloon Text"/>
    <w:basedOn w:val="Normalny"/>
    <w:link w:val="TekstdymkaZnak"/>
    <w:uiPriority w:val="99"/>
    <w:semiHidden/>
    <w:unhideWhenUsed/>
    <w:rsid w:val="001F2B8E"/>
    <w:rPr>
      <w:rFonts w:ascii="Tahoma" w:hAnsi="Tahoma" w:cs="Tahoma"/>
      <w:sz w:val="16"/>
      <w:szCs w:val="16"/>
    </w:rPr>
  </w:style>
  <w:style w:type="character" w:customStyle="1" w:styleId="TekstdymkaZnak">
    <w:name w:val="Tekst dymka Znak"/>
    <w:basedOn w:val="Domylnaczcionkaakapitu"/>
    <w:link w:val="Tekstdymka"/>
    <w:uiPriority w:val="99"/>
    <w:semiHidden/>
    <w:rsid w:val="001F2B8E"/>
    <w:rPr>
      <w:rFonts w:ascii="Tahoma" w:hAnsi="Tahoma" w:cs="Tahoma"/>
      <w:sz w:val="16"/>
      <w:szCs w:val="16"/>
    </w:rPr>
  </w:style>
  <w:style w:type="paragraph" w:customStyle="1" w:styleId="Ehdotuspts">
    <w:name w:val="Ehdotus/päätös"/>
    <w:basedOn w:val="Normalny"/>
    <w:qFormat/>
    <w:rsid w:val="001F2B8E"/>
    <w:pPr>
      <w:widowControl w:val="0"/>
      <w:ind w:left="2608" w:hanging="1304"/>
    </w:pPr>
    <w:rPr>
      <w:rFonts w:eastAsia="Arial" w:cs="Arial"/>
      <w:szCs w:val="20"/>
      <w:lang w:eastAsia="fi-FI"/>
    </w:rPr>
  </w:style>
  <w:style w:type="character" w:customStyle="1" w:styleId="Nagwek1Znak">
    <w:name w:val="Nagłówek 1 Znak"/>
    <w:basedOn w:val="Domylnaczcionkaakapitu"/>
    <w:link w:val="Nagwek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lny"/>
    <w:qFormat/>
    <w:rsid w:val="000634FB"/>
    <w:pPr>
      <w:ind w:left="5216" w:hanging="2608"/>
    </w:pPr>
  </w:style>
  <w:style w:type="character" w:customStyle="1" w:styleId="Nagwek2Znak">
    <w:name w:val="Nagłówek 2 Znak"/>
    <w:basedOn w:val="Domylnaczcionkaakapitu"/>
    <w:link w:val="Nagwek2"/>
    <w:uiPriority w:val="9"/>
    <w:rsid w:val="00F771F8"/>
    <w:rPr>
      <w:rFonts w:ascii="Arial" w:eastAsiaTheme="majorEastAsia" w:hAnsi="Arial" w:cstheme="majorBidi"/>
      <w:b/>
      <w:bCs/>
      <w:sz w:val="24"/>
      <w:szCs w:val="26"/>
    </w:rPr>
  </w:style>
  <w:style w:type="paragraph" w:styleId="Tytu">
    <w:name w:val="Title"/>
    <w:basedOn w:val="Normalny"/>
    <w:next w:val="Normalny"/>
    <w:link w:val="TytuZnak"/>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rsid w:val="00FA3D41"/>
    <w:pPr>
      <w:numPr>
        <w:ilvl w:val="1"/>
      </w:numPr>
    </w:pPr>
    <w:rPr>
      <w:rFonts w:eastAsiaTheme="majorEastAsia"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FA3D41"/>
    <w:rPr>
      <w:rFonts w:ascii="Arial" w:eastAsiaTheme="majorEastAsia" w:hAnsi="Arial" w:cstheme="majorBidi"/>
      <w:i/>
      <w:iCs/>
      <w:color w:val="4F81BD" w:themeColor="accent1"/>
      <w:spacing w:val="15"/>
      <w:sz w:val="24"/>
      <w:szCs w:val="24"/>
    </w:rPr>
  </w:style>
  <w:style w:type="character" w:customStyle="1" w:styleId="Nagwek3Znak">
    <w:name w:val="Nagłówek 3 Znak"/>
    <w:basedOn w:val="Domylnaczcionkaakapitu"/>
    <w:link w:val="Nagwek3"/>
    <w:uiPriority w:val="9"/>
    <w:rsid w:val="00F771F8"/>
    <w:rPr>
      <w:rFonts w:ascii="Arial" w:eastAsiaTheme="majorEastAsia" w:hAnsi="Arial" w:cstheme="majorBidi"/>
      <w:bCs/>
      <w:sz w:val="24"/>
    </w:rPr>
  </w:style>
  <w:style w:type="character" w:customStyle="1" w:styleId="Nagwek4Znak">
    <w:name w:val="Nagłówek 4 Znak"/>
    <w:basedOn w:val="Domylnaczcionkaakapitu"/>
    <w:link w:val="Nagwek4"/>
    <w:uiPriority w:val="9"/>
    <w:rsid w:val="00F771F8"/>
    <w:rPr>
      <w:rFonts w:ascii="Arial" w:eastAsiaTheme="majorEastAsia" w:hAnsi="Arial" w:cstheme="majorBidi"/>
      <w:b/>
      <w:bCs/>
      <w:i/>
      <w:iCs/>
    </w:rPr>
  </w:style>
  <w:style w:type="character" w:customStyle="1" w:styleId="Nagwek5Znak">
    <w:name w:val="Nagłówek 5 Znak"/>
    <w:basedOn w:val="Domylnaczcionkaakapitu"/>
    <w:link w:val="Nagwek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lny"/>
    <w:rsid w:val="00E100B8"/>
    <w:pPr>
      <w:widowControl w:val="0"/>
      <w:numPr>
        <w:numId w:val="1"/>
      </w:numPr>
    </w:pPr>
    <w:rPr>
      <w:rFonts w:eastAsia="Times New Roman" w:cs="Times New Roman"/>
      <w:szCs w:val="20"/>
      <w:lang w:eastAsia="fi-FI"/>
    </w:rPr>
  </w:style>
  <w:style w:type="paragraph" w:styleId="Nagwek">
    <w:name w:val="header"/>
    <w:basedOn w:val="Normalny"/>
    <w:link w:val="NagwekZnak"/>
    <w:uiPriority w:val="99"/>
    <w:rsid w:val="00E100B8"/>
    <w:pPr>
      <w:widowControl w:val="0"/>
      <w:tabs>
        <w:tab w:val="center" w:pos="4819"/>
        <w:tab w:val="right" w:pos="9638"/>
      </w:tabs>
    </w:pPr>
    <w:rPr>
      <w:rFonts w:eastAsia="Times New Roman" w:cs="Times New Roman"/>
      <w:szCs w:val="20"/>
      <w:lang w:eastAsia="fi-FI"/>
    </w:rPr>
  </w:style>
  <w:style w:type="character" w:customStyle="1" w:styleId="NagwekZnak">
    <w:name w:val="Nagłówek Znak"/>
    <w:basedOn w:val="Domylnaczcionkaakapitu"/>
    <w:link w:val="Nagwek"/>
    <w:uiPriority w:val="99"/>
    <w:rsid w:val="00E100B8"/>
    <w:rPr>
      <w:rFonts w:ascii="Arial" w:eastAsia="Times New Roman" w:hAnsi="Arial" w:cs="Times New Roman"/>
      <w:szCs w:val="20"/>
      <w:lang w:eastAsia="fi-FI"/>
    </w:rPr>
  </w:style>
  <w:style w:type="character" w:styleId="Numerstrony">
    <w:name w:val="page number"/>
    <w:basedOn w:val="Domylnaczcionkaakapitu"/>
    <w:rsid w:val="00D47A9B"/>
  </w:style>
  <w:style w:type="paragraph" w:styleId="Stopka">
    <w:name w:val="footer"/>
    <w:basedOn w:val="Normalny"/>
    <w:link w:val="StopkaZnak"/>
    <w:rsid w:val="00E100B8"/>
    <w:pPr>
      <w:widowControl w:val="0"/>
      <w:tabs>
        <w:tab w:val="center" w:pos="4819"/>
        <w:tab w:val="right" w:pos="9638"/>
      </w:tabs>
    </w:pPr>
    <w:rPr>
      <w:rFonts w:eastAsia="Times New Roman" w:cs="Times New Roman"/>
      <w:sz w:val="18"/>
      <w:szCs w:val="20"/>
      <w:lang w:eastAsia="fi-FI"/>
    </w:rPr>
  </w:style>
  <w:style w:type="character" w:customStyle="1" w:styleId="StopkaZnak">
    <w:name w:val="Stopka Znak"/>
    <w:basedOn w:val="Domylnaczcionkaakapitu"/>
    <w:link w:val="Stopka"/>
    <w:rsid w:val="00E100B8"/>
    <w:rPr>
      <w:rFonts w:ascii="Arial" w:eastAsia="Times New Roman" w:hAnsi="Arial" w:cs="Times New Roman"/>
      <w:sz w:val="18"/>
      <w:szCs w:val="20"/>
      <w:lang w:eastAsia="fi-FI"/>
    </w:rPr>
  </w:style>
  <w:style w:type="paragraph" w:customStyle="1" w:styleId="Numerointi">
    <w:name w:val="Numerointi"/>
    <w:basedOn w:val="Normalny"/>
    <w:rsid w:val="00E100B8"/>
    <w:pPr>
      <w:widowControl w:val="0"/>
      <w:numPr>
        <w:numId w:val="3"/>
      </w:numPr>
    </w:pPr>
    <w:rPr>
      <w:rFonts w:eastAsia="Times New Roman" w:cs="Times New Roman"/>
      <w:szCs w:val="20"/>
      <w:lang w:eastAsia="fi-FI"/>
    </w:rPr>
  </w:style>
  <w:style w:type="character" w:customStyle="1" w:styleId="Nagwek6Znak">
    <w:name w:val="Nagłówek 6 Znak"/>
    <w:basedOn w:val="Domylnaczcionkaakapitu"/>
    <w:link w:val="Nagwek6"/>
    <w:uiPriority w:val="9"/>
    <w:semiHidden/>
    <w:rsid w:val="00A230CB"/>
    <w:rPr>
      <w:rFonts w:ascii="Arial" w:eastAsiaTheme="majorEastAsia" w:hAnsi="Arial" w:cstheme="majorBidi"/>
      <w:i/>
      <w:iCs/>
      <w:color w:val="243F60" w:themeColor="accent1" w:themeShade="7F"/>
    </w:rPr>
  </w:style>
  <w:style w:type="paragraph" w:styleId="Akapitzlist">
    <w:name w:val="List Paragraph"/>
    <w:basedOn w:val="Normalny"/>
    <w:uiPriority w:val="34"/>
    <w:rsid w:val="00B83C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Luettelokappale">
    <w:name w:val="List Paragraph"/>
    <w:basedOn w:val="Normaali"/>
    <w:uiPriority w:val="34"/>
    <w:rsid w:val="00B83C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52D77-8BB9-481A-B087-A71BFF143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1537</Words>
  <Characters>9224</Characters>
  <Application>Microsoft Office Word</Application>
  <DocSecurity>0</DocSecurity>
  <Lines>76</Lines>
  <Paragraphs>21</Paragraphs>
  <ScaleCrop>false</ScaleCrop>
  <HeadingPairs>
    <vt:vector size="2" baseType="variant">
      <vt:variant>
        <vt:lpstr>Otsikko</vt:lpstr>
      </vt:variant>
      <vt:variant>
        <vt:i4>1</vt:i4>
      </vt:variant>
    </vt:vector>
  </HeadingPairs>
  <TitlesOfParts>
    <vt:vector size="1" baseType="lpstr">
      <vt:lpstr/>
    </vt:vector>
  </TitlesOfParts>
  <Company>Turun kaupunki</Company>
  <LinksUpToDate>false</LinksUpToDate>
  <CharactersWithSpaces>10740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Lohikoski Mikko</dc:creator>
  <cp:lastModifiedBy>SOŚNICKA.A</cp:lastModifiedBy>
  <cp:revision>2</cp:revision>
  <cp:lastPrinted>2013-09-30T07:40:00Z</cp:lastPrinted>
  <dcterms:created xsi:type="dcterms:W3CDTF">2013-10-31T13:18:00Z</dcterms:created>
  <dcterms:modified xsi:type="dcterms:W3CDTF">2013-10-31T13:18:00Z</dcterms:modified>
</cp:coreProperties>
</file>