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70" w:rsidRDefault="008F1070" w:rsidP="008F1070">
      <w:pPr>
        <w:jc w:val="both"/>
        <w:rPr>
          <w:b/>
          <w:sz w:val="24"/>
          <w:szCs w:val="24"/>
          <w:lang w:val="en-US"/>
        </w:rPr>
      </w:pPr>
    </w:p>
    <w:p w:rsidR="008F1070" w:rsidRDefault="008F1070" w:rsidP="008F1070">
      <w:pPr>
        <w:jc w:val="both"/>
        <w:rPr>
          <w:b/>
          <w:sz w:val="24"/>
          <w:szCs w:val="24"/>
          <w:lang w:val="en-US"/>
        </w:rPr>
      </w:pPr>
    </w:p>
    <w:p w:rsidR="008F1070" w:rsidRDefault="008F1070" w:rsidP="008F1070">
      <w:pPr>
        <w:jc w:val="both"/>
        <w:rPr>
          <w:b/>
          <w:sz w:val="24"/>
          <w:szCs w:val="24"/>
          <w:lang w:val="en-US"/>
        </w:rPr>
      </w:pPr>
    </w:p>
    <w:p w:rsidR="008F1070" w:rsidRDefault="008F1070" w:rsidP="008F1070">
      <w:pPr>
        <w:jc w:val="both"/>
        <w:rPr>
          <w:b/>
          <w:sz w:val="24"/>
          <w:szCs w:val="24"/>
          <w:lang w:val="en-US"/>
        </w:rPr>
      </w:pPr>
    </w:p>
    <w:p w:rsidR="008F1070" w:rsidRDefault="008F1070" w:rsidP="008F1070">
      <w:pPr>
        <w:jc w:val="both"/>
        <w:rPr>
          <w:b/>
          <w:sz w:val="24"/>
          <w:szCs w:val="24"/>
          <w:lang w:val="en-US"/>
        </w:rPr>
      </w:pPr>
    </w:p>
    <w:p w:rsidR="008F1070" w:rsidRDefault="008F1070" w:rsidP="008F1070">
      <w:pPr>
        <w:jc w:val="both"/>
        <w:rPr>
          <w:b/>
          <w:sz w:val="24"/>
          <w:szCs w:val="24"/>
          <w:lang w:val="en-US"/>
        </w:rPr>
      </w:pPr>
    </w:p>
    <w:p w:rsidR="008F1070" w:rsidRDefault="008F1070" w:rsidP="008F1070">
      <w:pPr>
        <w:jc w:val="both"/>
        <w:rPr>
          <w:b/>
          <w:sz w:val="24"/>
          <w:szCs w:val="24"/>
          <w:lang w:val="en-US"/>
        </w:rPr>
      </w:pPr>
    </w:p>
    <w:p w:rsidR="008F1070" w:rsidRPr="0013631F" w:rsidRDefault="008F1070" w:rsidP="008F1070">
      <w:pPr>
        <w:jc w:val="both"/>
        <w:rPr>
          <w:b/>
          <w:sz w:val="24"/>
          <w:szCs w:val="24"/>
          <w:lang w:val="en-US"/>
        </w:rPr>
      </w:pPr>
    </w:p>
    <w:p w:rsidR="00A96C72" w:rsidRPr="00372479" w:rsidRDefault="009F123E" w:rsidP="00372479">
      <w:pPr>
        <w:jc w:val="both"/>
        <w:rPr>
          <w:b/>
          <w:sz w:val="24"/>
          <w:szCs w:val="24"/>
          <w:lang w:val="en-US"/>
        </w:rPr>
      </w:pPr>
      <w:r w:rsidRPr="0013631F">
        <w:rPr>
          <w:b/>
          <w:sz w:val="24"/>
          <w:szCs w:val="24"/>
          <w:lang w:val="en-US"/>
        </w:rPr>
        <w:t>Action plan for the gender equality commission 2012-2013</w:t>
      </w:r>
    </w:p>
    <w:p w:rsidR="00372479" w:rsidRPr="00372479" w:rsidRDefault="00372479" w:rsidP="008F1070">
      <w:pPr>
        <w:autoSpaceDE w:val="0"/>
        <w:autoSpaceDN w:val="0"/>
        <w:adjustRightInd w:val="0"/>
        <w:jc w:val="both"/>
        <w:rPr>
          <w:b/>
          <w:sz w:val="28"/>
          <w:szCs w:val="24"/>
          <w:lang w:val="en-US"/>
        </w:rPr>
      </w:pPr>
    </w:p>
    <w:p w:rsidR="00372479" w:rsidRPr="00372479" w:rsidRDefault="00372479" w:rsidP="008F1070">
      <w:pPr>
        <w:autoSpaceDE w:val="0"/>
        <w:autoSpaceDN w:val="0"/>
        <w:adjustRightInd w:val="0"/>
        <w:jc w:val="both"/>
        <w:rPr>
          <w:b/>
          <w:sz w:val="28"/>
          <w:szCs w:val="24"/>
          <w:lang w:val="en-GB"/>
        </w:rPr>
      </w:pPr>
      <w:r w:rsidRPr="00372479">
        <w:rPr>
          <w:b/>
          <w:sz w:val="24"/>
          <w:szCs w:val="24"/>
          <w:highlight w:val="yellow"/>
          <w:lang w:val="en-GB"/>
        </w:rPr>
        <w:t>Meetings of the gender equality commission</w:t>
      </w:r>
      <w:r w:rsidRPr="00372479">
        <w:rPr>
          <w:b/>
          <w:sz w:val="24"/>
          <w:szCs w:val="24"/>
          <w:lang w:val="en-GB"/>
        </w:rPr>
        <w:t xml:space="preserve"> </w:t>
      </w:r>
    </w:p>
    <w:p w:rsidR="009F123E" w:rsidRPr="0013631F" w:rsidRDefault="00A96C72" w:rsidP="00A96C72">
      <w:pPr>
        <w:numPr>
          <w:ilvl w:val="0"/>
          <w:numId w:val="2"/>
        </w:numPr>
        <w:tabs>
          <w:tab w:val="left" w:pos="6946"/>
        </w:tabs>
        <w:autoSpaceDE w:val="0"/>
        <w:autoSpaceDN w:val="0"/>
        <w:adjustRightInd w:val="0"/>
        <w:jc w:val="both"/>
        <w:rPr>
          <w:sz w:val="24"/>
          <w:szCs w:val="24"/>
          <w:lang w:val="en-GB"/>
        </w:rPr>
      </w:pPr>
      <w:r w:rsidRPr="00372479">
        <w:rPr>
          <w:sz w:val="24"/>
          <w:szCs w:val="24"/>
          <w:lang w:val="en-GB"/>
        </w:rPr>
        <w:t xml:space="preserve">The goal for this period is </w:t>
      </w:r>
      <w:r w:rsidR="009F123E" w:rsidRPr="00372479">
        <w:rPr>
          <w:sz w:val="24"/>
          <w:szCs w:val="24"/>
          <w:lang w:val="en-GB"/>
        </w:rPr>
        <w:t>t</w:t>
      </w:r>
      <w:r w:rsidRPr="00372479">
        <w:rPr>
          <w:sz w:val="24"/>
          <w:szCs w:val="24"/>
          <w:lang w:val="en-GB"/>
        </w:rPr>
        <w:t>o take part in at least two other</w:t>
      </w:r>
      <w:r w:rsidRPr="0013631F">
        <w:rPr>
          <w:sz w:val="24"/>
          <w:szCs w:val="24"/>
          <w:lang w:val="en-GB"/>
        </w:rPr>
        <w:t xml:space="preserve"> Commission meetings and present the issues of gender equality and gender mainstreaming within their specific field. </w:t>
      </w:r>
    </w:p>
    <w:p w:rsidR="0013631F" w:rsidRPr="0013631F" w:rsidRDefault="00A96C72" w:rsidP="009F123E">
      <w:pPr>
        <w:tabs>
          <w:tab w:val="left" w:pos="6946"/>
        </w:tabs>
        <w:autoSpaceDE w:val="0"/>
        <w:autoSpaceDN w:val="0"/>
        <w:adjustRightInd w:val="0"/>
        <w:ind w:left="720"/>
        <w:jc w:val="both"/>
        <w:rPr>
          <w:sz w:val="24"/>
          <w:szCs w:val="24"/>
          <w:lang w:val="en-GB"/>
        </w:rPr>
      </w:pPr>
      <w:r w:rsidRPr="0013631F">
        <w:rPr>
          <w:sz w:val="24"/>
          <w:szCs w:val="24"/>
          <w:lang w:val="en-GB"/>
        </w:rPr>
        <w:t xml:space="preserve">A joint meeting with the UBC commission on planning is taking place in Umeå in May 2013 on the topic: “Building the inclusive city” </w:t>
      </w:r>
      <w:r w:rsidR="0013631F" w:rsidRPr="0013631F">
        <w:rPr>
          <w:sz w:val="24"/>
          <w:szCs w:val="24"/>
          <w:lang w:val="en-GB"/>
        </w:rPr>
        <w:t xml:space="preserve">The annual meetings of the gender equality commission will be the (first) joint meeting between the gender equality commission and the planning commission. The meeting aims to exchange experience on planning and gender equality and to increase knowledge in both commissions. The aim is also that the cities involved participate with both someone working with gender equality and someone working with planning to strengthen the work within your own city. </w:t>
      </w:r>
    </w:p>
    <w:p w:rsidR="0013631F" w:rsidRPr="0013631F" w:rsidRDefault="0013631F" w:rsidP="009F123E">
      <w:pPr>
        <w:tabs>
          <w:tab w:val="left" w:pos="6946"/>
        </w:tabs>
        <w:autoSpaceDE w:val="0"/>
        <w:autoSpaceDN w:val="0"/>
        <w:adjustRightInd w:val="0"/>
        <w:ind w:left="720"/>
        <w:jc w:val="both"/>
        <w:rPr>
          <w:sz w:val="24"/>
          <w:szCs w:val="24"/>
          <w:lang w:val="en-GB"/>
        </w:rPr>
      </w:pPr>
    </w:p>
    <w:p w:rsidR="0013631F" w:rsidRPr="0013631F" w:rsidRDefault="009F123E" w:rsidP="009F123E">
      <w:pPr>
        <w:tabs>
          <w:tab w:val="left" w:pos="6946"/>
        </w:tabs>
        <w:autoSpaceDE w:val="0"/>
        <w:autoSpaceDN w:val="0"/>
        <w:adjustRightInd w:val="0"/>
        <w:ind w:left="720"/>
        <w:jc w:val="both"/>
        <w:rPr>
          <w:sz w:val="24"/>
          <w:szCs w:val="24"/>
          <w:lang w:val="en-GB"/>
        </w:rPr>
      </w:pPr>
      <w:r w:rsidRPr="0013631F">
        <w:rPr>
          <w:sz w:val="24"/>
          <w:szCs w:val="24"/>
          <w:lang w:val="en-GB"/>
        </w:rPr>
        <w:t xml:space="preserve">It is also a priority to strengthen the cooperation with other commissions. At the general congress in </w:t>
      </w:r>
      <w:proofErr w:type="spellStart"/>
      <w:r w:rsidRPr="0013631F">
        <w:rPr>
          <w:sz w:val="24"/>
          <w:szCs w:val="24"/>
          <w:lang w:val="en-GB"/>
        </w:rPr>
        <w:t>Mariehamn</w:t>
      </w:r>
      <w:proofErr w:type="spellEnd"/>
      <w:r w:rsidRPr="0013631F">
        <w:rPr>
          <w:sz w:val="24"/>
          <w:szCs w:val="24"/>
          <w:lang w:val="en-GB"/>
        </w:rPr>
        <w:t xml:space="preserve"> the gender equality commission will take an active part showcasing the new report.</w:t>
      </w:r>
    </w:p>
    <w:p w:rsidR="00A96C72" w:rsidRDefault="00A96C72" w:rsidP="009F123E">
      <w:pPr>
        <w:tabs>
          <w:tab w:val="left" w:pos="6946"/>
        </w:tabs>
        <w:autoSpaceDE w:val="0"/>
        <w:autoSpaceDN w:val="0"/>
        <w:adjustRightInd w:val="0"/>
        <w:ind w:left="720"/>
        <w:jc w:val="both"/>
        <w:rPr>
          <w:sz w:val="24"/>
          <w:szCs w:val="24"/>
          <w:lang w:val="en-GB"/>
        </w:rPr>
      </w:pPr>
    </w:p>
    <w:p w:rsidR="0013631F" w:rsidRPr="0013631F" w:rsidRDefault="0013631F" w:rsidP="009F123E">
      <w:pPr>
        <w:tabs>
          <w:tab w:val="left" w:pos="6946"/>
        </w:tabs>
        <w:autoSpaceDE w:val="0"/>
        <w:autoSpaceDN w:val="0"/>
        <w:adjustRightInd w:val="0"/>
        <w:ind w:left="720"/>
        <w:jc w:val="both"/>
        <w:rPr>
          <w:sz w:val="24"/>
          <w:szCs w:val="24"/>
          <w:lang w:val="en-GB"/>
        </w:rPr>
      </w:pPr>
      <w:r>
        <w:rPr>
          <w:sz w:val="24"/>
          <w:szCs w:val="24"/>
          <w:lang w:val="en-GB"/>
        </w:rPr>
        <w:t xml:space="preserve">The two annual meetings of the gender equality commission will be the meetings in Umeå (joint meeting with planning commission) and the general congress in </w:t>
      </w:r>
      <w:proofErr w:type="spellStart"/>
      <w:r>
        <w:rPr>
          <w:sz w:val="24"/>
          <w:szCs w:val="24"/>
          <w:lang w:val="en-GB"/>
        </w:rPr>
        <w:t>Mariehamn</w:t>
      </w:r>
      <w:proofErr w:type="spellEnd"/>
      <w:r>
        <w:rPr>
          <w:sz w:val="24"/>
          <w:szCs w:val="24"/>
          <w:lang w:val="en-GB"/>
        </w:rPr>
        <w:t xml:space="preserve">, </w:t>
      </w:r>
      <w:proofErr w:type="spellStart"/>
      <w:r>
        <w:rPr>
          <w:sz w:val="24"/>
          <w:szCs w:val="24"/>
          <w:lang w:val="en-GB"/>
        </w:rPr>
        <w:t>Åland</w:t>
      </w:r>
      <w:proofErr w:type="spellEnd"/>
      <w:r>
        <w:rPr>
          <w:sz w:val="24"/>
          <w:szCs w:val="24"/>
          <w:lang w:val="en-GB"/>
        </w:rPr>
        <w:t xml:space="preserve">, in which the gender equality commission will take an active part and </w:t>
      </w:r>
      <w:r w:rsidR="00372479">
        <w:rPr>
          <w:sz w:val="24"/>
          <w:szCs w:val="24"/>
          <w:lang w:val="en-GB"/>
        </w:rPr>
        <w:t>present the new report and also have a meeting with the gender equality commission in the 2</w:t>
      </w:r>
      <w:r w:rsidR="00372479" w:rsidRPr="00372479">
        <w:rPr>
          <w:sz w:val="24"/>
          <w:szCs w:val="24"/>
          <w:vertAlign w:val="superscript"/>
          <w:lang w:val="en-GB"/>
        </w:rPr>
        <w:t>nd</w:t>
      </w:r>
      <w:r w:rsidR="00372479">
        <w:rPr>
          <w:sz w:val="24"/>
          <w:szCs w:val="24"/>
          <w:lang w:val="en-GB"/>
        </w:rPr>
        <w:t xml:space="preserve"> of October. </w:t>
      </w:r>
    </w:p>
    <w:p w:rsidR="00A96C72" w:rsidRPr="00372479" w:rsidRDefault="00372479" w:rsidP="00A96C72">
      <w:pPr>
        <w:tabs>
          <w:tab w:val="left" w:pos="2921"/>
        </w:tabs>
        <w:ind w:left="360"/>
        <w:rPr>
          <w:b/>
          <w:sz w:val="24"/>
          <w:szCs w:val="24"/>
          <w:lang w:val="en-GB"/>
        </w:rPr>
      </w:pPr>
      <w:r>
        <w:rPr>
          <w:b/>
          <w:sz w:val="24"/>
          <w:szCs w:val="24"/>
          <w:highlight w:val="yellow"/>
          <w:lang w:val="en-GB"/>
        </w:rPr>
        <w:br/>
      </w:r>
      <w:r w:rsidRPr="00372479">
        <w:rPr>
          <w:b/>
          <w:sz w:val="24"/>
          <w:szCs w:val="24"/>
          <w:highlight w:val="yellow"/>
          <w:lang w:val="en-GB"/>
        </w:rPr>
        <w:t>Joint project (project proposal)</w:t>
      </w:r>
      <w:r w:rsidRPr="00372479">
        <w:rPr>
          <w:b/>
          <w:sz w:val="24"/>
          <w:szCs w:val="24"/>
          <w:lang w:val="en-GB"/>
        </w:rPr>
        <w:t xml:space="preserve"> </w:t>
      </w:r>
      <w:r w:rsidR="00A96C72" w:rsidRPr="00372479">
        <w:rPr>
          <w:b/>
          <w:sz w:val="24"/>
          <w:szCs w:val="24"/>
          <w:lang w:val="en-GB"/>
        </w:rPr>
        <w:tab/>
      </w:r>
    </w:p>
    <w:p w:rsidR="00372479" w:rsidRDefault="009F123E" w:rsidP="009F123E">
      <w:pPr>
        <w:numPr>
          <w:ilvl w:val="0"/>
          <w:numId w:val="2"/>
        </w:numPr>
        <w:tabs>
          <w:tab w:val="left" w:pos="6946"/>
        </w:tabs>
        <w:autoSpaceDE w:val="0"/>
        <w:autoSpaceDN w:val="0"/>
        <w:adjustRightInd w:val="0"/>
        <w:jc w:val="both"/>
        <w:rPr>
          <w:sz w:val="24"/>
          <w:szCs w:val="24"/>
          <w:lang w:val="en-US"/>
        </w:rPr>
      </w:pPr>
      <w:r w:rsidRPr="0013631F">
        <w:rPr>
          <w:sz w:val="24"/>
          <w:szCs w:val="24"/>
          <w:lang w:val="en-GB"/>
        </w:rPr>
        <w:t>Together with the “BSR – local platform on social development” (</w:t>
      </w:r>
      <w:proofErr w:type="gramStart"/>
      <w:r w:rsidRPr="0013631F">
        <w:rPr>
          <w:sz w:val="24"/>
          <w:szCs w:val="24"/>
          <w:lang w:val="en-GB"/>
        </w:rPr>
        <w:t>a project run</w:t>
      </w:r>
      <w:proofErr w:type="gramEnd"/>
      <w:r w:rsidRPr="0013631F">
        <w:rPr>
          <w:sz w:val="24"/>
          <w:szCs w:val="24"/>
          <w:lang w:val="en-GB"/>
        </w:rPr>
        <w:t xml:space="preserve"> by the municipality of Umeå that aims to strengthen local level participation in the EU BSR strategy) draft a project proposal. A first proposal has been sent in to the EUSBSR Seed Money Facility Secretariat to be looked at. </w:t>
      </w:r>
      <w:r w:rsidRPr="0013631F">
        <w:rPr>
          <w:sz w:val="24"/>
          <w:szCs w:val="24"/>
          <w:lang w:val="en-GB"/>
        </w:rPr>
        <w:t xml:space="preserve">This is also a long term work that aims at strengthening the work within the UBC GC and aiming at a joint project for the next EU program period. </w:t>
      </w:r>
      <w:r w:rsidR="0013631F" w:rsidRPr="0013631F">
        <w:rPr>
          <w:sz w:val="24"/>
          <w:szCs w:val="24"/>
          <w:lang w:val="en-GB"/>
        </w:rPr>
        <w:t xml:space="preserve"> The commission has also been in contact with the priority leader for priority area “Health” </w:t>
      </w:r>
      <w:r w:rsidR="0013631F" w:rsidRPr="0013631F">
        <w:rPr>
          <w:sz w:val="24"/>
          <w:szCs w:val="24"/>
          <w:lang w:val="en-GB"/>
        </w:rPr>
        <w:t>(</w:t>
      </w:r>
      <w:proofErr w:type="spellStart"/>
      <w:r w:rsidR="0013631F" w:rsidRPr="0013631F">
        <w:rPr>
          <w:sz w:val="24"/>
          <w:szCs w:val="24"/>
          <w:lang w:val="en-GB"/>
        </w:rPr>
        <w:t>Mr.</w:t>
      </w:r>
      <w:proofErr w:type="spellEnd"/>
      <w:r w:rsidR="0013631F" w:rsidRPr="0013631F">
        <w:rPr>
          <w:sz w:val="24"/>
          <w:szCs w:val="24"/>
          <w:lang w:val="en-GB"/>
        </w:rPr>
        <w:t xml:space="preserve"> </w:t>
      </w:r>
      <w:proofErr w:type="spellStart"/>
      <w:r w:rsidR="0013631F" w:rsidRPr="0013631F">
        <w:rPr>
          <w:sz w:val="24"/>
          <w:szCs w:val="24"/>
          <w:lang w:val="en-US"/>
        </w:rPr>
        <w:t>Marek</w:t>
      </w:r>
      <w:proofErr w:type="spellEnd"/>
      <w:r w:rsidR="0013631F" w:rsidRPr="0013631F">
        <w:rPr>
          <w:sz w:val="24"/>
          <w:szCs w:val="24"/>
          <w:lang w:val="en-US"/>
        </w:rPr>
        <w:t xml:space="preserve"> </w:t>
      </w:r>
      <w:proofErr w:type="spellStart"/>
      <w:r w:rsidR="0013631F" w:rsidRPr="0013631F">
        <w:rPr>
          <w:sz w:val="24"/>
          <w:szCs w:val="24"/>
          <w:lang w:val="en-US"/>
        </w:rPr>
        <w:t>Maciejowski</w:t>
      </w:r>
      <w:proofErr w:type="spellEnd"/>
      <w:r w:rsidR="0013631F" w:rsidRPr="0013631F">
        <w:rPr>
          <w:sz w:val="24"/>
          <w:szCs w:val="24"/>
          <w:lang w:val="en-US"/>
        </w:rPr>
        <w:t>)</w:t>
      </w:r>
      <w:r w:rsidR="0013631F" w:rsidRPr="0013631F">
        <w:rPr>
          <w:sz w:val="24"/>
          <w:szCs w:val="24"/>
          <w:lang w:val="en-GB"/>
        </w:rPr>
        <w:t xml:space="preserve"> within the EU strategy for the Baltic sea area (EU BSR</w:t>
      </w:r>
      <w:proofErr w:type="gramStart"/>
      <w:r w:rsidR="0013631F" w:rsidRPr="0013631F">
        <w:rPr>
          <w:sz w:val="24"/>
          <w:szCs w:val="24"/>
          <w:lang w:val="en-GB"/>
        </w:rPr>
        <w:t>)  to</w:t>
      </w:r>
      <w:proofErr w:type="gramEnd"/>
      <w:r w:rsidR="0013631F" w:rsidRPr="0013631F">
        <w:rPr>
          <w:sz w:val="24"/>
          <w:szCs w:val="24"/>
          <w:lang w:val="en-GB"/>
        </w:rPr>
        <w:t xml:space="preserve"> present the gender equality commission and present the project idea. </w:t>
      </w:r>
    </w:p>
    <w:p w:rsidR="00372479" w:rsidRDefault="00372479" w:rsidP="00372479">
      <w:pPr>
        <w:tabs>
          <w:tab w:val="left" w:pos="6946"/>
        </w:tabs>
        <w:autoSpaceDE w:val="0"/>
        <w:autoSpaceDN w:val="0"/>
        <w:adjustRightInd w:val="0"/>
        <w:ind w:left="360"/>
        <w:jc w:val="both"/>
        <w:rPr>
          <w:sz w:val="24"/>
          <w:szCs w:val="24"/>
          <w:lang w:val="en-US"/>
        </w:rPr>
      </w:pPr>
    </w:p>
    <w:p w:rsidR="00372479" w:rsidRDefault="00372479" w:rsidP="00372479">
      <w:pPr>
        <w:tabs>
          <w:tab w:val="left" w:pos="6946"/>
        </w:tabs>
        <w:autoSpaceDE w:val="0"/>
        <w:autoSpaceDN w:val="0"/>
        <w:adjustRightInd w:val="0"/>
        <w:ind w:left="360"/>
        <w:jc w:val="both"/>
        <w:rPr>
          <w:sz w:val="24"/>
          <w:szCs w:val="24"/>
          <w:lang w:val="en-US"/>
        </w:rPr>
      </w:pPr>
    </w:p>
    <w:p w:rsidR="00372479" w:rsidRPr="00372479" w:rsidRDefault="00372479" w:rsidP="00372479">
      <w:pPr>
        <w:tabs>
          <w:tab w:val="left" w:pos="6946"/>
        </w:tabs>
        <w:autoSpaceDE w:val="0"/>
        <w:autoSpaceDN w:val="0"/>
        <w:adjustRightInd w:val="0"/>
        <w:ind w:left="360"/>
        <w:jc w:val="both"/>
        <w:rPr>
          <w:sz w:val="24"/>
          <w:szCs w:val="24"/>
          <w:lang w:val="en-US"/>
        </w:rPr>
      </w:pPr>
      <w:r w:rsidRPr="00372479">
        <w:rPr>
          <w:b/>
          <w:sz w:val="24"/>
          <w:szCs w:val="24"/>
          <w:highlight w:val="yellow"/>
          <w:lang w:val="en-GB"/>
        </w:rPr>
        <w:lastRenderedPageBreak/>
        <w:t>Update the report “Women and men in the UBC”</w:t>
      </w:r>
    </w:p>
    <w:p w:rsidR="009F123E" w:rsidRDefault="009F123E" w:rsidP="009F123E">
      <w:pPr>
        <w:numPr>
          <w:ilvl w:val="0"/>
          <w:numId w:val="2"/>
        </w:numPr>
        <w:tabs>
          <w:tab w:val="left" w:pos="6946"/>
        </w:tabs>
        <w:autoSpaceDE w:val="0"/>
        <w:autoSpaceDN w:val="0"/>
        <w:adjustRightInd w:val="0"/>
        <w:jc w:val="both"/>
        <w:rPr>
          <w:sz w:val="24"/>
          <w:szCs w:val="24"/>
          <w:lang w:val="en-US"/>
        </w:rPr>
      </w:pPr>
      <w:r w:rsidRPr="0013631F">
        <w:rPr>
          <w:sz w:val="24"/>
          <w:szCs w:val="24"/>
          <w:lang w:val="en-US"/>
        </w:rPr>
        <w:t xml:space="preserve">Update the report on “Women and men in the UBC” for the general congress in </w:t>
      </w:r>
      <w:proofErr w:type="spellStart"/>
      <w:r w:rsidRPr="0013631F">
        <w:rPr>
          <w:sz w:val="24"/>
          <w:szCs w:val="24"/>
          <w:lang w:val="en-US"/>
        </w:rPr>
        <w:t>Mariehamn</w:t>
      </w:r>
      <w:proofErr w:type="spellEnd"/>
      <w:r w:rsidRPr="0013631F">
        <w:rPr>
          <w:sz w:val="24"/>
          <w:szCs w:val="24"/>
          <w:lang w:val="en-US"/>
        </w:rPr>
        <w:t xml:space="preserve"> in October 2013 with new statistics, good examples etc. The preface was signed in Umeå in March 2013 by the president and vice president of the UBC. The report aims to work as a tool for other commissions in their work with gender equality and also a knowledge base for cities around the Baltic </w:t>
      </w:r>
      <w:proofErr w:type="gramStart"/>
      <w:r w:rsidRPr="0013631F">
        <w:rPr>
          <w:sz w:val="24"/>
          <w:szCs w:val="24"/>
          <w:lang w:val="en-US"/>
        </w:rPr>
        <w:t>sea</w:t>
      </w:r>
      <w:proofErr w:type="gramEnd"/>
      <w:r w:rsidRPr="0013631F">
        <w:rPr>
          <w:sz w:val="24"/>
          <w:szCs w:val="24"/>
          <w:lang w:val="en-US"/>
        </w:rPr>
        <w:t xml:space="preserve"> and as a comparison between cities and also a comparison between the state of gender equality in 2009 and in 2013. </w:t>
      </w:r>
    </w:p>
    <w:p w:rsidR="00372479" w:rsidRPr="0013631F" w:rsidRDefault="00372479" w:rsidP="00372479">
      <w:pPr>
        <w:tabs>
          <w:tab w:val="left" w:pos="6946"/>
        </w:tabs>
        <w:autoSpaceDE w:val="0"/>
        <w:autoSpaceDN w:val="0"/>
        <w:adjustRightInd w:val="0"/>
        <w:ind w:left="360"/>
        <w:jc w:val="both"/>
        <w:rPr>
          <w:sz w:val="24"/>
          <w:szCs w:val="24"/>
          <w:lang w:val="en-US"/>
        </w:rPr>
      </w:pPr>
    </w:p>
    <w:p w:rsidR="00A96C72" w:rsidRPr="00372479" w:rsidRDefault="00372479" w:rsidP="00372479">
      <w:pPr>
        <w:ind w:left="360"/>
        <w:rPr>
          <w:b/>
          <w:sz w:val="24"/>
          <w:szCs w:val="24"/>
          <w:lang w:val="en-GB"/>
        </w:rPr>
      </w:pPr>
      <w:r w:rsidRPr="00372479">
        <w:rPr>
          <w:b/>
          <w:sz w:val="24"/>
          <w:szCs w:val="24"/>
          <w:highlight w:val="yellow"/>
          <w:lang w:val="en-GB"/>
        </w:rPr>
        <w:t>Strengthening the work with other organizations</w:t>
      </w:r>
      <w:r>
        <w:rPr>
          <w:b/>
          <w:sz w:val="24"/>
          <w:szCs w:val="24"/>
          <w:lang w:val="en-GB"/>
        </w:rPr>
        <w:t xml:space="preserve"> </w:t>
      </w:r>
    </w:p>
    <w:p w:rsidR="00A96C72" w:rsidRDefault="00A96C72" w:rsidP="00D43C81">
      <w:pPr>
        <w:pStyle w:val="Liststycke"/>
        <w:numPr>
          <w:ilvl w:val="0"/>
          <w:numId w:val="2"/>
        </w:numPr>
        <w:autoSpaceDE w:val="0"/>
        <w:autoSpaceDN w:val="0"/>
        <w:adjustRightInd w:val="0"/>
        <w:rPr>
          <w:rFonts w:ascii="Times New Roman" w:hAnsi="Times New Roman" w:cs="Times New Roman"/>
          <w:sz w:val="24"/>
          <w:szCs w:val="24"/>
          <w:lang w:val="en-US"/>
        </w:rPr>
      </w:pPr>
      <w:r w:rsidRPr="0013631F">
        <w:rPr>
          <w:rFonts w:ascii="Times New Roman" w:hAnsi="Times New Roman" w:cs="Times New Roman"/>
          <w:sz w:val="24"/>
          <w:szCs w:val="24"/>
          <w:lang w:val="en-GB"/>
        </w:rPr>
        <w:t xml:space="preserve">Strengthen the work with other organizations working with gender equality to further the work. Cooperation has been initiated by the </w:t>
      </w:r>
      <w:proofErr w:type="spellStart"/>
      <w:r w:rsidRPr="0013631F">
        <w:rPr>
          <w:rFonts w:ascii="Times New Roman" w:hAnsi="Times New Roman" w:cs="Times New Roman"/>
          <w:sz w:val="24"/>
          <w:szCs w:val="24"/>
          <w:lang w:val="en-GB"/>
        </w:rPr>
        <w:t>Winnet</w:t>
      </w:r>
      <w:proofErr w:type="spellEnd"/>
      <w:r w:rsidRPr="0013631F">
        <w:rPr>
          <w:rFonts w:ascii="Times New Roman" w:hAnsi="Times New Roman" w:cs="Times New Roman"/>
          <w:sz w:val="24"/>
          <w:szCs w:val="24"/>
          <w:lang w:val="en-GB"/>
        </w:rPr>
        <w:t xml:space="preserve"> network and the UBC </w:t>
      </w:r>
      <w:r w:rsidR="009F123E" w:rsidRPr="0013631F">
        <w:rPr>
          <w:rFonts w:ascii="Times New Roman" w:hAnsi="Times New Roman" w:cs="Times New Roman"/>
          <w:sz w:val="24"/>
          <w:szCs w:val="24"/>
          <w:lang w:val="en-GB"/>
        </w:rPr>
        <w:t xml:space="preserve">GC was invited and </w:t>
      </w:r>
      <w:r w:rsidRPr="0013631F">
        <w:rPr>
          <w:rFonts w:ascii="Times New Roman" w:hAnsi="Times New Roman" w:cs="Times New Roman"/>
          <w:sz w:val="24"/>
          <w:szCs w:val="24"/>
          <w:lang w:val="en-GB"/>
        </w:rPr>
        <w:t xml:space="preserve">took part in a conference in </w:t>
      </w:r>
      <w:proofErr w:type="gramStart"/>
      <w:r w:rsidRPr="0013631F">
        <w:rPr>
          <w:rFonts w:ascii="Times New Roman" w:hAnsi="Times New Roman" w:cs="Times New Roman"/>
          <w:sz w:val="24"/>
          <w:szCs w:val="24"/>
          <w:lang w:val="en-GB"/>
        </w:rPr>
        <w:t>march</w:t>
      </w:r>
      <w:proofErr w:type="gramEnd"/>
      <w:r w:rsidRPr="0013631F">
        <w:rPr>
          <w:rFonts w:ascii="Times New Roman" w:hAnsi="Times New Roman" w:cs="Times New Roman"/>
          <w:sz w:val="24"/>
          <w:szCs w:val="24"/>
          <w:lang w:val="en-GB"/>
        </w:rPr>
        <w:t xml:space="preserve"> 2013 with the “Going abroad - </w:t>
      </w:r>
      <w:r w:rsidRPr="0013631F">
        <w:rPr>
          <w:rFonts w:ascii="Times New Roman" w:hAnsi="Times New Roman" w:cs="Times New Roman"/>
          <w:sz w:val="24"/>
          <w:szCs w:val="24"/>
          <w:lang w:val="en-US"/>
        </w:rPr>
        <w:t xml:space="preserve">We go cross border in the South </w:t>
      </w:r>
      <w:r w:rsidR="00D43C81" w:rsidRPr="0013631F">
        <w:rPr>
          <w:rFonts w:ascii="Times New Roman" w:hAnsi="Times New Roman" w:cs="Times New Roman"/>
          <w:sz w:val="24"/>
          <w:szCs w:val="24"/>
          <w:lang w:val="en-US"/>
        </w:rPr>
        <w:t>Baltic”</w:t>
      </w:r>
      <w:r w:rsidR="009F123E" w:rsidRPr="0013631F">
        <w:rPr>
          <w:rFonts w:ascii="Times New Roman" w:hAnsi="Times New Roman" w:cs="Times New Roman"/>
          <w:sz w:val="24"/>
          <w:szCs w:val="24"/>
          <w:lang w:val="en-US"/>
        </w:rPr>
        <w:t xml:space="preserve"> project. </w:t>
      </w:r>
    </w:p>
    <w:p w:rsidR="00372479" w:rsidRPr="00372479" w:rsidRDefault="00372479" w:rsidP="00372479">
      <w:pPr>
        <w:autoSpaceDE w:val="0"/>
        <w:autoSpaceDN w:val="0"/>
        <w:adjustRightInd w:val="0"/>
        <w:ind w:left="360"/>
        <w:rPr>
          <w:b/>
          <w:sz w:val="24"/>
          <w:szCs w:val="24"/>
          <w:lang w:val="en-US"/>
        </w:rPr>
      </w:pPr>
      <w:r w:rsidRPr="00372479">
        <w:rPr>
          <w:b/>
          <w:sz w:val="24"/>
          <w:szCs w:val="24"/>
          <w:highlight w:val="yellow"/>
          <w:lang w:val="en-US"/>
        </w:rPr>
        <w:t>Disseminate knowledge on gender equality</w:t>
      </w:r>
      <w:r w:rsidRPr="00372479">
        <w:rPr>
          <w:b/>
          <w:sz w:val="24"/>
          <w:szCs w:val="24"/>
          <w:lang w:val="en-US"/>
        </w:rPr>
        <w:t xml:space="preserve"> </w:t>
      </w:r>
    </w:p>
    <w:p w:rsidR="008F1070" w:rsidRPr="0013631F" w:rsidRDefault="009F123E" w:rsidP="008F1070">
      <w:pPr>
        <w:numPr>
          <w:ilvl w:val="0"/>
          <w:numId w:val="2"/>
        </w:numPr>
        <w:autoSpaceDE w:val="0"/>
        <w:autoSpaceDN w:val="0"/>
        <w:adjustRightInd w:val="0"/>
        <w:jc w:val="both"/>
        <w:rPr>
          <w:sz w:val="24"/>
          <w:szCs w:val="24"/>
          <w:lang w:val="en-GB"/>
        </w:rPr>
      </w:pPr>
      <w:r w:rsidRPr="0013631F">
        <w:rPr>
          <w:sz w:val="24"/>
          <w:szCs w:val="24"/>
          <w:lang w:val="en-GB"/>
        </w:rPr>
        <w:t>D</w:t>
      </w:r>
      <w:r w:rsidR="008F1070" w:rsidRPr="0013631F">
        <w:rPr>
          <w:sz w:val="24"/>
          <w:szCs w:val="24"/>
          <w:lang w:val="en-GB"/>
        </w:rPr>
        <w:t>isseminate knowledge about issues of gender equality. The commission will further the awareness-raising within the field of gender equality and the strategy of gender mainstreaming. The commission will disseminate knowledge about the work which is being done in the UBC-area by spreading examples of good practices. The main tool for this work is the report on gender equ</w:t>
      </w:r>
      <w:r w:rsidRPr="0013631F">
        <w:rPr>
          <w:sz w:val="24"/>
          <w:szCs w:val="24"/>
          <w:lang w:val="en-GB"/>
        </w:rPr>
        <w:t xml:space="preserve">ality and new campaign material that will be distributed through the secretariat </w:t>
      </w:r>
    </w:p>
    <w:p w:rsidR="008F1070" w:rsidRPr="0013631F" w:rsidRDefault="008F1070" w:rsidP="008F1070">
      <w:pPr>
        <w:autoSpaceDE w:val="0"/>
        <w:autoSpaceDN w:val="0"/>
        <w:adjustRightInd w:val="0"/>
        <w:ind w:left="360"/>
        <w:jc w:val="both"/>
        <w:rPr>
          <w:sz w:val="24"/>
          <w:szCs w:val="24"/>
          <w:lang w:val="en-GB"/>
        </w:rPr>
      </w:pPr>
    </w:p>
    <w:p w:rsidR="008F1070" w:rsidRPr="0013631F" w:rsidRDefault="008F1070" w:rsidP="008F1070">
      <w:pPr>
        <w:numPr>
          <w:ilvl w:val="0"/>
          <w:numId w:val="2"/>
        </w:numPr>
        <w:autoSpaceDE w:val="0"/>
        <w:autoSpaceDN w:val="0"/>
        <w:adjustRightInd w:val="0"/>
        <w:jc w:val="both"/>
        <w:rPr>
          <w:sz w:val="24"/>
          <w:szCs w:val="24"/>
          <w:lang w:val="en-GB"/>
        </w:rPr>
      </w:pPr>
      <w:r w:rsidRPr="0013631F">
        <w:rPr>
          <w:sz w:val="24"/>
          <w:szCs w:val="24"/>
          <w:lang w:val="en-GB"/>
        </w:rPr>
        <w:t>To spread campaign material and find ways to inspire the cities to promote gender equality as an important parameter for a city</w:t>
      </w:r>
      <w:r w:rsidRPr="0013631F">
        <w:rPr>
          <w:sz w:val="24"/>
          <w:szCs w:val="24"/>
          <w:lang w:val="en-GB"/>
        </w:rPr>
        <w:t>’s growth and the well-being of</w:t>
      </w:r>
      <w:r w:rsidRPr="0013631F">
        <w:rPr>
          <w:sz w:val="24"/>
          <w:szCs w:val="24"/>
          <w:lang w:val="en-GB"/>
        </w:rPr>
        <w:t xml:space="preserve"> its inhabitants.</w:t>
      </w:r>
      <w:r w:rsidR="00A96C72" w:rsidRPr="0013631F">
        <w:rPr>
          <w:sz w:val="24"/>
          <w:szCs w:val="24"/>
          <w:lang w:val="en-GB"/>
        </w:rPr>
        <w:t xml:space="preserve"> </w:t>
      </w:r>
    </w:p>
    <w:p w:rsidR="008F1070" w:rsidRPr="0013631F" w:rsidRDefault="008F1070" w:rsidP="008F1070">
      <w:pPr>
        <w:autoSpaceDE w:val="0"/>
        <w:autoSpaceDN w:val="0"/>
        <w:adjustRightInd w:val="0"/>
        <w:jc w:val="both"/>
        <w:rPr>
          <w:sz w:val="24"/>
          <w:szCs w:val="24"/>
          <w:lang w:val="en-GB"/>
        </w:rPr>
      </w:pPr>
    </w:p>
    <w:p w:rsidR="008F1070" w:rsidRPr="0013631F" w:rsidRDefault="008F1070" w:rsidP="009F123E">
      <w:pPr>
        <w:numPr>
          <w:ilvl w:val="0"/>
          <w:numId w:val="2"/>
        </w:numPr>
        <w:autoSpaceDE w:val="0"/>
        <w:autoSpaceDN w:val="0"/>
        <w:adjustRightInd w:val="0"/>
        <w:jc w:val="both"/>
        <w:rPr>
          <w:sz w:val="24"/>
          <w:szCs w:val="24"/>
          <w:lang w:val="en-GB"/>
        </w:rPr>
      </w:pPr>
      <w:r w:rsidRPr="0013631F">
        <w:rPr>
          <w:sz w:val="24"/>
          <w:szCs w:val="24"/>
          <w:lang w:val="en-GB"/>
        </w:rPr>
        <w:t>The Commission will continue to collect examples of good practices. Experience-based knowledge accumulated through exchanges within the UBC-network can inspire member-cities to move forward and apply knowledge in practice.</w:t>
      </w:r>
    </w:p>
    <w:p w:rsidR="008F1070" w:rsidRPr="0013631F" w:rsidRDefault="008F1070" w:rsidP="009F123E">
      <w:pPr>
        <w:rPr>
          <w:sz w:val="24"/>
          <w:szCs w:val="24"/>
          <w:lang w:val="en-US"/>
        </w:rPr>
      </w:pPr>
    </w:p>
    <w:p w:rsidR="008F1070" w:rsidRPr="0013631F" w:rsidRDefault="008F1070" w:rsidP="008F1070">
      <w:pPr>
        <w:rPr>
          <w:b/>
          <w:color w:val="000000"/>
          <w:sz w:val="24"/>
          <w:szCs w:val="24"/>
          <w:lang w:val="en-US"/>
        </w:rPr>
      </w:pPr>
      <w:r w:rsidRPr="0013631F">
        <w:rPr>
          <w:b/>
          <w:color w:val="000000"/>
          <w:sz w:val="24"/>
          <w:szCs w:val="24"/>
          <w:lang w:val="en-US"/>
        </w:rPr>
        <w:t xml:space="preserve">Budget 2013 </w:t>
      </w:r>
    </w:p>
    <w:p w:rsidR="008F1070" w:rsidRPr="0013631F" w:rsidRDefault="008F1070" w:rsidP="008F1070">
      <w:pPr>
        <w:rPr>
          <w:color w:val="000000"/>
          <w:sz w:val="24"/>
          <w:szCs w:val="24"/>
          <w:lang w:val="en-US"/>
        </w:rPr>
      </w:pPr>
    </w:p>
    <w:p w:rsidR="008F1070" w:rsidRPr="0013631F" w:rsidRDefault="008F1070" w:rsidP="008F1070">
      <w:pPr>
        <w:rPr>
          <w:b/>
          <w:sz w:val="24"/>
          <w:szCs w:val="24"/>
          <w:lang w:val="en-GB"/>
        </w:rPr>
      </w:pPr>
      <w:r w:rsidRPr="0013631F">
        <w:rPr>
          <w:b/>
          <w:sz w:val="24"/>
          <w:szCs w:val="24"/>
          <w:lang w:val="en-GB"/>
        </w:rPr>
        <w:t>1. Annual meeting for Commission</w:t>
      </w:r>
    </w:p>
    <w:p w:rsidR="008F1070" w:rsidRPr="0013631F" w:rsidRDefault="008F1070" w:rsidP="008F1070">
      <w:pPr>
        <w:rPr>
          <w:b/>
          <w:sz w:val="24"/>
          <w:szCs w:val="24"/>
          <w:lang w:val="en-GB"/>
        </w:rPr>
      </w:pPr>
      <w:r w:rsidRPr="0013631F">
        <w:rPr>
          <w:b/>
          <w:sz w:val="24"/>
          <w:szCs w:val="24"/>
          <w:highlight w:val="yellow"/>
          <w:lang w:val="en-GB"/>
        </w:rPr>
        <w:t>Meeting 2013 for</w:t>
      </w:r>
      <w:r w:rsidR="0013631F" w:rsidRPr="0013631F">
        <w:rPr>
          <w:b/>
          <w:sz w:val="24"/>
          <w:szCs w:val="24"/>
          <w:highlight w:val="yellow"/>
          <w:lang w:val="en-GB"/>
        </w:rPr>
        <w:t xml:space="preserve"> the Gender equality c</w:t>
      </w:r>
      <w:r w:rsidR="00372479">
        <w:rPr>
          <w:b/>
          <w:sz w:val="24"/>
          <w:szCs w:val="24"/>
          <w:highlight w:val="yellow"/>
          <w:lang w:val="en-GB"/>
        </w:rPr>
        <w:t>ommission</w:t>
      </w:r>
    </w:p>
    <w:p w:rsidR="00372479" w:rsidRPr="00372479" w:rsidRDefault="00372479" w:rsidP="008F1070">
      <w:pPr>
        <w:rPr>
          <w:b/>
          <w:sz w:val="24"/>
          <w:szCs w:val="24"/>
          <w:lang w:val="en-GB"/>
        </w:rPr>
      </w:pPr>
      <w:r w:rsidRPr="00372479">
        <w:rPr>
          <w:b/>
          <w:sz w:val="24"/>
          <w:szCs w:val="24"/>
          <w:highlight w:val="yellow"/>
          <w:lang w:val="en-GB"/>
        </w:rPr>
        <w:t>3000 euro</w:t>
      </w:r>
      <w:r w:rsidRPr="00372479">
        <w:rPr>
          <w:b/>
          <w:sz w:val="24"/>
          <w:szCs w:val="24"/>
          <w:lang w:val="en-GB"/>
        </w:rPr>
        <w:t xml:space="preserve"> </w:t>
      </w:r>
    </w:p>
    <w:p w:rsidR="008F1070" w:rsidRPr="0013631F" w:rsidRDefault="008F1070" w:rsidP="008F1070">
      <w:pPr>
        <w:rPr>
          <w:sz w:val="24"/>
          <w:szCs w:val="24"/>
          <w:lang w:val="en-GB"/>
        </w:rPr>
      </w:pPr>
      <w:r w:rsidRPr="0013631F">
        <w:rPr>
          <w:sz w:val="24"/>
          <w:szCs w:val="24"/>
          <w:lang w:val="en-GB"/>
        </w:rPr>
        <w:t>Specification:</w:t>
      </w:r>
    </w:p>
    <w:p w:rsidR="008F1070" w:rsidRPr="0013631F" w:rsidRDefault="00372479" w:rsidP="008F1070">
      <w:pPr>
        <w:rPr>
          <w:sz w:val="24"/>
          <w:szCs w:val="24"/>
          <w:lang w:val="en-GB"/>
        </w:rPr>
      </w:pPr>
      <w:r>
        <w:rPr>
          <w:sz w:val="24"/>
          <w:szCs w:val="24"/>
          <w:lang w:val="en-GB"/>
        </w:rPr>
        <w:t xml:space="preserve">Est. budget </w:t>
      </w:r>
      <w:r w:rsidR="008F1070" w:rsidRPr="0013631F">
        <w:rPr>
          <w:sz w:val="24"/>
          <w:szCs w:val="24"/>
          <w:lang w:val="en-GB"/>
        </w:rPr>
        <w:t>2000 Euro for support part of travel costs and part of accommodation costs for members from the countries</w:t>
      </w:r>
      <w:r w:rsidR="009F123E" w:rsidRPr="0013631F">
        <w:rPr>
          <w:sz w:val="24"/>
          <w:szCs w:val="24"/>
          <w:lang w:val="en-GB"/>
        </w:rPr>
        <w:t xml:space="preserve"> Lithuania and</w:t>
      </w:r>
      <w:r w:rsidR="008F1070" w:rsidRPr="0013631F">
        <w:rPr>
          <w:sz w:val="24"/>
          <w:szCs w:val="24"/>
          <w:lang w:val="en-GB"/>
        </w:rPr>
        <w:t xml:space="preserve"> Poland</w:t>
      </w:r>
      <w:r w:rsidR="009F123E" w:rsidRPr="0013631F">
        <w:rPr>
          <w:sz w:val="24"/>
          <w:szCs w:val="24"/>
          <w:lang w:val="en-GB"/>
        </w:rPr>
        <w:t>.</w:t>
      </w:r>
    </w:p>
    <w:p w:rsidR="008F1070" w:rsidRPr="0013631F" w:rsidRDefault="00372479" w:rsidP="008F1070">
      <w:pPr>
        <w:rPr>
          <w:sz w:val="24"/>
          <w:szCs w:val="24"/>
          <w:lang w:val="en-GB"/>
        </w:rPr>
      </w:pPr>
      <w:r>
        <w:rPr>
          <w:sz w:val="24"/>
          <w:szCs w:val="24"/>
          <w:lang w:val="en-GB"/>
        </w:rPr>
        <w:t xml:space="preserve">Est. budget </w:t>
      </w:r>
      <w:r w:rsidR="008F1070" w:rsidRPr="0013631F">
        <w:rPr>
          <w:sz w:val="24"/>
          <w:szCs w:val="24"/>
          <w:lang w:val="en-GB"/>
        </w:rPr>
        <w:t>1000 Euro for costs to have the meeting i.e. costs for experts, co</w:t>
      </w:r>
      <w:r w:rsidR="009F123E" w:rsidRPr="0013631F">
        <w:rPr>
          <w:sz w:val="24"/>
          <w:szCs w:val="24"/>
          <w:lang w:val="en-GB"/>
        </w:rPr>
        <w:t>nference venue/meeting/transport for the joint meeting in Umeå together w</w:t>
      </w:r>
      <w:r>
        <w:rPr>
          <w:sz w:val="24"/>
          <w:szCs w:val="24"/>
          <w:lang w:val="en-GB"/>
        </w:rPr>
        <w:t>ith the UBC planning commission</w:t>
      </w:r>
    </w:p>
    <w:p w:rsidR="009F123E" w:rsidRPr="0013631F" w:rsidRDefault="009F123E" w:rsidP="008F1070">
      <w:pPr>
        <w:rPr>
          <w:sz w:val="24"/>
          <w:szCs w:val="24"/>
          <w:lang w:val="en-GB"/>
        </w:rPr>
      </w:pPr>
    </w:p>
    <w:p w:rsidR="008F1070" w:rsidRPr="00372479" w:rsidRDefault="008F1070" w:rsidP="008F1070">
      <w:pPr>
        <w:rPr>
          <w:b/>
          <w:sz w:val="24"/>
          <w:szCs w:val="24"/>
          <w:highlight w:val="yellow"/>
          <w:lang w:val="en-GB"/>
        </w:rPr>
      </w:pPr>
      <w:r w:rsidRPr="00372479">
        <w:rPr>
          <w:b/>
          <w:sz w:val="24"/>
          <w:szCs w:val="24"/>
          <w:highlight w:val="yellow"/>
          <w:lang w:val="en-GB"/>
        </w:rPr>
        <w:t>2. Commission secretariat</w:t>
      </w:r>
    </w:p>
    <w:p w:rsidR="00372479" w:rsidRPr="0013631F" w:rsidRDefault="00372479" w:rsidP="008F1070">
      <w:pPr>
        <w:rPr>
          <w:b/>
          <w:sz w:val="24"/>
          <w:szCs w:val="24"/>
          <w:lang w:val="en-GB"/>
        </w:rPr>
      </w:pPr>
      <w:r w:rsidRPr="00372479">
        <w:rPr>
          <w:b/>
          <w:sz w:val="24"/>
          <w:szCs w:val="24"/>
          <w:highlight w:val="yellow"/>
          <w:lang w:val="en-GB"/>
        </w:rPr>
        <w:t>3000 euro</w:t>
      </w:r>
      <w:r>
        <w:rPr>
          <w:b/>
          <w:sz w:val="24"/>
          <w:szCs w:val="24"/>
          <w:lang w:val="en-GB"/>
        </w:rPr>
        <w:t xml:space="preserve"> </w:t>
      </w:r>
    </w:p>
    <w:p w:rsidR="008F1070" w:rsidRPr="0013631F" w:rsidRDefault="008F1070" w:rsidP="008F1070">
      <w:pPr>
        <w:rPr>
          <w:sz w:val="24"/>
          <w:szCs w:val="24"/>
          <w:lang w:val="en-GB"/>
        </w:rPr>
      </w:pPr>
      <w:r w:rsidRPr="0013631F">
        <w:rPr>
          <w:sz w:val="24"/>
          <w:szCs w:val="24"/>
          <w:lang w:val="en-GB"/>
        </w:rPr>
        <w:lastRenderedPageBreak/>
        <w:t>Secretarial function for the Gender Commission, such as preparing meetings, contacts, information etc.</w:t>
      </w:r>
    </w:p>
    <w:p w:rsidR="008F1070" w:rsidRPr="0013631F" w:rsidRDefault="008F1070" w:rsidP="008F1070">
      <w:pPr>
        <w:rPr>
          <w:sz w:val="24"/>
          <w:szCs w:val="24"/>
          <w:lang w:val="en-GB"/>
        </w:rPr>
      </w:pPr>
      <w:r w:rsidRPr="0013631F">
        <w:rPr>
          <w:sz w:val="24"/>
          <w:szCs w:val="24"/>
          <w:lang w:val="en-GB"/>
        </w:rPr>
        <w:t xml:space="preserve">Estimated budget 3000 Euro for secretariat, travel, promotion materials etc. </w:t>
      </w:r>
    </w:p>
    <w:p w:rsidR="008F1070" w:rsidRPr="0013631F" w:rsidRDefault="00870E55" w:rsidP="008F1070">
      <w:pPr>
        <w:rPr>
          <w:sz w:val="24"/>
          <w:szCs w:val="24"/>
          <w:lang w:val="en-GB"/>
        </w:rPr>
      </w:pPr>
      <w:r w:rsidRPr="0013631F">
        <w:rPr>
          <w:sz w:val="24"/>
          <w:szCs w:val="24"/>
          <w:lang w:val="en-GB"/>
        </w:rPr>
        <w:t xml:space="preserve">Travel costs for coordinator of the commission to commission meetings. </w:t>
      </w:r>
    </w:p>
    <w:p w:rsidR="00870E55" w:rsidRPr="0013631F" w:rsidRDefault="00870E55" w:rsidP="008F1070">
      <w:pPr>
        <w:rPr>
          <w:sz w:val="24"/>
          <w:szCs w:val="24"/>
          <w:lang w:val="en-GB"/>
        </w:rPr>
      </w:pPr>
      <w:r w:rsidRPr="0013631F">
        <w:rPr>
          <w:sz w:val="24"/>
          <w:szCs w:val="24"/>
          <w:lang w:val="en-GB"/>
        </w:rPr>
        <w:t xml:space="preserve">Cost for sending the new report to all the cities within the UBC. </w:t>
      </w:r>
    </w:p>
    <w:p w:rsidR="002A79E7" w:rsidRPr="0013631F" w:rsidRDefault="002A79E7" w:rsidP="008F1070">
      <w:pPr>
        <w:rPr>
          <w:b/>
          <w:sz w:val="24"/>
          <w:szCs w:val="24"/>
          <w:lang w:val="en-GB"/>
        </w:rPr>
      </w:pPr>
    </w:p>
    <w:p w:rsidR="00302A42" w:rsidRDefault="008F1070" w:rsidP="008F1070">
      <w:pPr>
        <w:rPr>
          <w:b/>
          <w:sz w:val="24"/>
          <w:szCs w:val="24"/>
          <w:lang w:val="en-GB"/>
        </w:rPr>
      </w:pPr>
      <w:r w:rsidRPr="0013631F">
        <w:rPr>
          <w:b/>
          <w:sz w:val="24"/>
          <w:szCs w:val="24"/>
          <w:lang w:val="en-GB"/>
        </w:rPr>
        <w:t xml:space="preserve">3. </w:t>
      </w:r>
      <w:r w:rsidRPr="00302A42">
        <w:rPr>
          <w:b/>
          <w:sz w:val="24"/>
          <w:szCs w:val="24"/>
          <w:highlight w:val="yellow"/>
          <w:lang w:val="en-GB"/>
        </w:rPr>
        <w:t>Campaign on gender equality in UBC area.</w:t>
      </w:r>
      <w:r w:rsidRPr="0013631F">
        <w:rPr>
          <w:b/>
          <w:sz w:val="24"/>
          <w:szCs w:val="24"/>
          <w:lang w:val="en-GB"/>
        </w:rPr>
        <w:t xml:space="preserve"> </w:t>
      </w:r>
    </w:p>
    <w:p w:rsidR="00302A42" w:rsidRDefault="00302A42" w:rsidP="008F1070">
      <w:pPr>
        <w:rPr>
          <w:b/>
          <w:sz w:val="24"/>
          <w:szCs w:val="24"/>
          <w:lang w:val="en-GB"/>
        </w:rPr>
      </w:pPr>
      <w:r w:rsidRPr="00302A42">
        <w:rPr>
          <w:b/>
          <w:sz w:val="24"/>
          <w:szCs w:val="24"/>
          <w:highlight w:val="yellow"/>
          <w:lang w:val="en-GB"/>
        </w:rPr>
        <w:t>2500 euro</w:t>
      </w:r>
      <w:r>
        <w:rPr>
          <w:b/>
          <w:sz w:val="24"/>
          <w:szCs w:val="24"/>
          <w:lang w:val="en-GB"/>
        </w:rPr>
        <w:t xml:space="preserve"> </w:t>
      </w:r>
    </w:p>
    <w:p w:rsidR="008F1070" w:rsidRPr="00302A42" w:rsidRDefault="008F1070" w:rsidP="008F1070">
      <w:pPr>
        <w:rPr>
          <w:sz w:val="24"/>
          <w:szCs w:val="24"/>
          <w:lang w:val="en-GB"/>
        </w:rPr>
      </w:pPr>
      <w:r w:rsidRPr="00302A42">
        <w:rPr>
          <w:sz w:val="24"/>
          <w:szCs w:val="24"/>
          <w:lang w:val="en-GB"/>
        </w:rPr>
        <w:t>The campaign shall run over a couple of years. Update and print the “Women and men in the UBC”.</w:t>
      </w:r>
      <w:r w:rsidR="00870E55" w:rsidRPr="00302A42">
        <w:rPr>
          <w:sz w:val="24"/>
          <w:szCs w:val="24"/>
          <w:lang w:val="en-GB"/>
        </w:rPr>
        <w:t xml:space="preserve"> Is being done in collaboration with the “BSR…” project </w:t>
      </w:r>
    </w:p>
    <w:p w:rsidR="008F1070" w:rsidRPr="0013631F" w:rsidRDefault="008F1070" w:rsidP="008F1070">
      <w:pPr>
        <w:rPr>
          <w:sz w:val="24"/>
          <w:szCs w:val="24"/>
          <w:lang w:val="en-GB"/>
        </w:rPr>
      </w:pPr>
      <w:r w:rsidRPr="0013631F">
        <w:rPr>
          <w:sz w:val="24"/>
          <w:szCs w:val="24"/>
          <w:lang w:val="en-GB"/>
        </w:rPr>
        <w:t xml:space="preserve">Estimated budget 2500 euro </w:t>
      </w:r>
      <w:r w:rsidR="00870E55" w:rsidRPr="0013631F">
        <w:rPr>
          <w:sz w:val="24"/>
          <w:szCs w:val="24"/>
          <w:lang w:val="en-GB"/>
        </w:rPr>
        <w:t>for layout and print of the report</w:t>
      </w:r>
    </w:p>
    <w:p w:rsidR="008F1070" w:rsidRPr="0013631F" w:rsidRDefault="008F1070" w:rsidP="008F1070">
      <w:pPr>
        <w:rPr>
          <w:sz w:val="24"/>
          <w:szCs w:val="24"/>
          <w:lang w:val="en-GB"/>
        </w:rPr>
      </w:pPr>
    </w:p>
    <w:p w:rsidR="00302A42" w:rsidRPr="00302A42" w:rsidRDefault="008F1070" w:rsidP="008F1070">
      <w:pPr>
        <w:rPr>
          <w:b/>
          <w:sz w:val="24"/>
          <w:szCs w:val="24"/>
          <w:highlight w:val="yellow"/>
          <w:lang w:val="en-US"/>
        </w:rPr>
      </w:pPr>
      <w:r w:rsidRPr="00302A42">
        <w:rPr>
          <w:sz w:val="24"/>
          <w:szCs w:val="24"/>
          <w:highlight w:val="yellow"/>
          <w:lang w:val="en-US"/>
        </w:rPr>
        <w:t xml:space="preserve">4. </w:t>
      </w:r>
      <w:r w:rsidRPr="00302A42">
        <w:rPr>
          <w:b/>
          <w:sz w:val="24"/>
          <w:szCs w:val="24"/>
          <w:highlight w:val="yellow"/>
          <w:lang w:val="en-US"/>
        </w:rPr>
        <w:t xml:space="preserve">Strengthening the work with other UBC Commissions and taking part in the UBC General conference in 2013. </w:t>
      </w:r>
    </w:p>
    <w:p w:rsidR="008F1070" w:rsidRPr="0013631F" w:rsidRDefault="00302A42" w:rsidP="008F1070">
      <w:pPr>
        <w:rPr>
          <w:sz w:val="24"/>
          <w:szCs w:val="24"/>
          <w:lang w:val="en-GB"/>
        </w:rPr>
      </w:pPr>
      <w:r>
        <w:rPr>
          <w:b/>
          <w:sz w:val="24"/>
          <w:szCs w:val="24"/>
          <w:highlight w:val="yellow"/>
          <w:lang w:val="en-US"/>
        </w:rPr>
        <w:t>200</w:t>
      </w:r>
      <w:r w:rsidRPr="00302A42">
        <w:rPr>
          <w:b/>
          <w:sz w:val="24"/>
          <w:szCs w:val="24"/>
          <w:highlight w:val="yellow"/>
          <w:lang w:val="en-US"/>
        </w:rPr>
        <w:t>0 euro</w:t>
      </w:r>
      <w:r w:rsidR="008F1070" w:rsidRPr="00302A42">
        <w:rPr>
          <w:b/>
          <w:sz w:val="24"/>
          <w:szCs w:val="24"/>
          <w:lang w:val="en-US"/>
        </w:rPr>
        <w:br/>
      </w:r>
      <w:proofErr w:type="gramStart"/>
      <w:r w:rsidR="008F1070" w:rsidRPr="0013631F">
        <w:rPr>
          <w:sz w:val="24"/>
          <w:szCs w:val="24"/>
          <w:lang w:val="en-US"/>
        </w:rPr>
        <w:t>Estimated</w:t>
      </w:r>
      <w:proofErr w:type="gramEnd"/>
      <w:r w:rsidR="008F1070" w:rsidRPr="0013631F">
        <w:rPr>
          <w:sz w:val="24"/>
          <w:szCs w:val="24"/>
          <w:lang w:val="en-US"/>
        </w:rPr>
        <w:t xml:space="preserve"> budget: 2000 euro for </w:t>
      </w:r>
      <w:r w:rsidR="00870E55" w:rsidRPr="0013631F">
        <w:rPr>
          <w:sz w:val="24"/>
          <w:szCs w:val="24"/>
          <w:lang w:val="en-US"/>
        </w:rPr>
        <w:t xml:space="preserve">support of </w:t>
      </w:r>
      <w:r w:rsidR="008F1070" w:rsidRPr="0013631F">
        <w:rPr>
          <w:sz w:val="24"/>
          <w:szCs w:val="24"/>
          <w:lang w:val="en-US"/>
        </w:rPr>
        <w:t>travel</w:t>
      </w:r>
      <w:r>
        <w:rPr>
          <w:sz w:val="24"/>
          <w:szCs w:val="24"/>
          <w:lang w:val="en-US"/>
        </w:rPr>
        <w:t xml:space="preserve"> costs</w:t>
      </w:r>
      <w:r w:rsidR="008F1070" w:rsidRPr="0013631F">
        <w:rPr>
          <w:sz w:val="24"/>
          <w:szCs w:val="24"/>
          <w:lang w:val="en-US"/>
        </w:rPr>
        <w:t>, promotion materials etc.</w:t>
      </w:r>
      <w:r w:rsidR="00870E55" w:rsidRPr="0013631F">
        <w:rPr>
          <w:sz w:val="24"/>
          <w:szCs w:val="24"/>
          <w:lang w:val="en-US"/>
        </w:rPr>
        <w:t xml:space="preserve"> in regard to the report and the meeting in </w:t>
      </w:r>
      <w:proofErr w:type="spellStart"/>
      <w:r w:rsidR="00870E55" w:rsidRPr="0013631F">
        <w:rPr>
          <w:sz w:val="24"/>
          <w:szCs w:val="24"/>
          <w:lang w:val="en-US"/>
        </w:rPr>
        <w:t>Mariehamn</w:t>
      </w:r>
      <w:proofErr w:type="spellEnd"/>
      <w:r>
        <w:rPr>
          <w:sz w:val="24"/>
          <w:szCs w:val="24"/>
          <w:lang w:val="en-US"/>
        </w:rPr>
        <w:t xml:space="preserve"> where the gender equality commission will take an active part. </w:t>
      </w:r>
    </w:p>
    <w:p w:rsidR="008F1070" w:rsidRPr="00302A42" w:rsidRDefault="008F1070" w:rsidP="008F1070">
      <w:pPr>
        <w:tabs>
          <w:tab w:val="left" w:pos="5103"/>
        </w:tabs>
        <w:spacing w:before="720"/>
        <w:rPr>
          <w:b/>
          <w:sz w:val="24"/>
          <w:szCs w:val="24"/>
          <w:lang w:val="en-US"/>
        </w:rPr>
      </w:pPr>
      <w:bookmarkStart w:id="0" w:name="_GoBack"/>
      <w:r w:rsidRPr="00302A42">
        <w:rPr>
          <w:b/>
          <w:sz w:val="24"/>
          <w:szCs w:val="24"/>
          <w:lang w:val="en-US"/>
        </w:rPr>
        <w:t xml:space="preserve">Total estimated budget: 10500 euro </w:t>
      </w:r>
    </w:p>
    <w:bookmarkEnd w:id="0"/>
    <w:p w:rsidR="008F1070" w:rsidRPr="0013631F" w:rsidRDefault="008F1070" w:rsidP="008F1070">
      <w:pPr>
        <w:rPr>
          <w:sz w:val="24"/>
          <w:szCs w:val="24"/>
          <w:lang w:val="en-GB"/>
        </w:rPr>
      </w:pPr>
    </w:p>
    <w:p w:rsidR="008F1070" w:rsidRPr="0013631F" w:rsidRDefault="008F1070" w:rsidP="008F1070">
      <w:pPr>
        <w:rPr>
          <w:bCs/>
          <w:sz w:val="24"/>
          <w:szCs w:val="24"/>
          <w:lang w:val="en-US"/>
        </w:rPr>
      </w:pPr>
    </w:p>
    <w:p w:rsidR="008F1070" w:rsidRPr="0013631F" w:rsidRDefault="008F1070" w:rsidP="008F1070">
      <w:pPr>
        <w:rPr>
          <w:bCs/>
          <w:sz w:val="24"/>
          <w:szCs w:val="24"/>
          <w:lang w:val="en-US"/>
        </w:rPr>
      </w:pPr>
    </w:p>
    <w:p w:rsidR="008F1070" w:rsidRPr="0013631F" w:rsidRDefault="008F1070" w:rsidP="008F1070">
      <w:pPr>
        <w:rPr>
          <w:bCs/>
          <w:sz w:val="24"/>
          <w:szCs w:val="24"/>
          <w:lang w:val="en-US"/>
        </w:rPr>
      </w:pPr>
    </w:p>
    <w:p w:rsidR="008F1070" w:rsidRPr="0013631F" w:rsidRDefault="008F1070" w:rsidP="008F1070">
      <w:pPr>
        <w:rPr>
          <w:bCs/>
          <w:sz w:val="24"/>
          <w:szCs w:val="24"/>
          <w:lang w:val="en-US"/>
        </w:rPr>
      </w:pPr>
    </w:p>
    <w:p w:rsidR="008F1070" w:rsidRPr="0013631F" w:rsidRDefault="008F1070" w:rsidP="008F1070">
      <w:pPr>
        <w:rPr>
          <w:sz w:val="24"/>
          <w:szCs w:val="24"/>
          <w:lang w:val="en-GB"/>
        </w:rPr>
      </w:pPr>
    </w:p>
    <w:p w:rsidR="008F1070" w:rsidRPr="0013631F" w:rsidRDefault="008F1070" w:rsidP="008F1070">
      <w:pPr>
        <w:rPr>
          <w:color w:val="1F497D"/>
          <w:sz w:val="24"/>
          <w:szCs w:val="24"/>
          <w:lang w:val="nb-NO"/>
        </w:rPr>
      </w:pPr>
    </w:p>
    <w:p w:rsidR="00123784" w:rsidRPr="008F1070" w:rsidRDefault="00302A42">
      <w:pPr>
        <w:rPr>
          <w:lang w:val="nb-NO"/>
        </w:rPr>
      </w:pPr>
    </w:p>
    <w:sectPr w:rsidR="00123784" w:rsidRPr="008F1070" w:rsidSect="00DE5676">
      <w:headerReference w:type="even" r:id="rId6"/>
      <w:headerReference w:type="default" r:id="rId7"/>
      <w:footerReference w:type="even" r:id="rId8"/>
      <w:footerReference w:type="default" r:id="rId9"/>
      <w:headerReference w:type="first" r:id="rId10"/>
      <w:footerReference w:type="first" r:id="rId11"/>
      <w:pgSz w:w="11907" w:h="16840" w:code="9"/>
      <w:pgMar w:top="567" w:right="2189" w:bottom="1985" w:left="2342" w:header="567" w:footer="601"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1" w:rsidRDefault="00302A4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1" w:rsidRDefault="00302A4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0" w:type="dxa"/>
      <w:tblInd w:w="-830" w:type="dxa"/>
      <w:tblLayout w:type="fixed"/>
      <w:tblCellMar>
        <w:left w:w="70" w:type="dxa"/>
        <w:right w:w="70" w:type="dxa"/>
      </w:tblCellMar>
      <w:tblLook w:val="0000" w:firstRow="0" w:lastRow="0" w:firstColumn="0" w:lastColumn="0" w:noHBand="0" w:noVBand="0"/>
    </w:tblPr>
    <w:tblGrid>
      <w:gridCol w:w="3024"/>
      <w:gridCol w:w="3261"/>
      <w:gridCol w:w="3685"/>
    </w:tblGrid>
    <w:tr w:rsidR="00426F88">
      <w:trPr>
        <w:cantSplit/>
        <w:trHeight w:val="833"/>
      </w:trPr>
      <w:tc>
        <w:tcPr>
          <w:tcW w:w="3024" w:type="dxa"/>
        </w:tcPr>
        <w:p w:rsidR="00426F88" w:rsidRPr="004D7CA6" w:rsidRDefault="00302A42" w:rsidP="00E229FF">
          <w:pPr>
            <w:pStyle w:val="Sidfot"/>
            <w:tabs>
              <w:tab w:val="left" w:pos="10065"/>
            </w:tabs>
            <w:ind w:right="-143"/>
            <w:rPr>
              <w:rFonts w:ascii="Arial" w:hAnsi="Arial" w:cs="Arial"/>
              <w:b/>
              <w:sz w:val="16"/>
              <w:szCs w:val="16"/>
            </w:rPr>
          </w:pPr>
          <w:r w:rsidRPr="004D7CA6">
            <w:rPr>
              <w:rFonts w:ascii="Arial" w:hAnsi="Arial" w:cs="Arial"/>
              <w:b/>
              <w:sz w:val="16"/>
              <w:szCs w:val="16"/>
            </w:rPr>
            <w:t>Umeå Kommun</w:t>
          </w:r>
        </w:p>
        <w:p w:rsidR="00426F88" w:rsidRPr="004D7CA6" w:rsidRDefault="00302A42" w:rsidP="00E229FF">
          <w:pPr>
            <w:pStyle w:val="Sidfot"/>
            <w:tabs>
              <w:tab w:val="left" w:pos="10065"/>
            </w:tabs>
            <w:ind w:right="-143"/>
            <w:rPr>
              <w:rFonts w:ascii="Arial" w:hAnsi="Arial" w:cs="Arial"/>
              <w:b/>
              <w:sz w:val="16"/>
              <w:szCs w:val="16"/>
            </w:rPr>
          </w:pPr>
        </w:p>
        <w:p w:rsidR="00426F88" w:rsidRPr="00AA5C33" w:rsidRDefault="00302A42" w:rsidP="00E229FF">
          <w:pPr>
            <w:pStyle w:val="Sidfot"/>
            <w:tabs>
              <w:tab w:val="left" w:pos="1162"/>
              <w:tab w:val="left" w:pos="10065"/>
            </w:tabs>
            <w:ind w:right="-143"/>
            <w:rPr>
              <w:rFonts w:cs="Arial"/>
              <w:sz w:val="16"/>
              <w:szCs w:val="16"/>
            </w:rPr>
          </w:pPr>
          <w:r w:rsidRPr="004D7CA6">
            <w:rPr>
              <w:rFonts w:ascii="Arial" w:hAnsi="Arial" w:cs="Arial"/>
              <w:b/>
              <w:sz w:val="16"/>
              <w:szCs w:val="16"/>
            </w:rPr>
            <w:t>Postadress</w:t>
          </w:r>
          <w:r w:rsidRPr="004D7CA6">
            <w:rPr>
              <w:rFonts w:ascii="Arial" w:hAnsi="Arial" w:cs="Arial"/>
              <w:b/>
              <w:sz w:val="16"/>
              <w:szCs w:val="16"/>
            </w:rPr>
            <w:tab/>
          </w:r>
        </w:p>
        <w:p w:rsidR="00426F88" w:rsidRPr="00AA5C33" w:rsidRDefault="00302A42" w:rsidP="00E229FF">
          <w:pPr>
            <w:pStyle w:val="Sidfot"/>
            <w:tabs>
              <w:tab w:val="left" w:pos="1162"/>
              <w:tab w:val="left" w:pos="10065"/>
            </w:tabs>
            <w:ind w:right="-143"/>
            <w:rPr>
              <w:rFonts w:cs="Arial"/>
              <w:sz w:val="16"/>
              <w:szCs w:val="16"/>
            </w:rPr>
          </w:pPr>
          <w:r w:rsidRPr="004D7CA6">
            <w:rPr>
              <w:rFonts w:ascii="Arial" w:hAnsi="Arial" w:cs="Arial"/>
              <w:b/>
              <w:sz w:val="16"/>
              <w:szCs w:val="16"/>
            </w:rPr>
            <w:t>Besöksadress</w:t>
          </w:r>
          <w:r w:rsidRPr="004D7CA6">
            <w:rPr>
              <w:rFonts w:ascii="Arial" w:hAnsi="Arial" w:cs="Arial"/>
              <w:b/>
              <w:sz w:val="16"/>
              <w:szCs w:val="16"/>
            </w:rPr>
            <w:tab/>
          </w:r>
        </w:p>
        <w:p w:rsidR="00426F88" w:rsidRPr="00AA5C33" w:rsidRDefault="00302A42" w:rsidP="00E229FF">
          <w:pPr>
            <w:pStyle w:val="Sidfot"/>
            <w:tabs>
              <w:tab w:val="left" w:pos="1162"/>
              <w:tab w:val="left" w:pos="10065"/>
            </w:tabs>
            <w:ind w:right="-143"/>
            <w:rPr>
              <w:rFonts w:cs="Arial"/>
              <w:sz w:val="16"/>
              <w:szCs w:val="16"/>
            </w:rPr>
          </w:pPr>
          <w:r w:rsidRPr="004D7CA6">
            <w:rPr>
              <w:rFonts w:ascii="Arial" w:hAnsi="Arial" w:cs="Arial"/>
              <w:b/>
              <w:sz w:val="16"/>
              <w:szCs w:val="16"/>
            </w:rPr>
            <w:t>Tel växel</w:t>
          </w:r>
          <w:r>
            <w:rPr>
              <w:rFonts w:ascii="Arial" w:hAnsi="Arial" w:cs="Arial"/>
              <w:b/>
              <w:sz w:val="16"/>
              <w:szCs w:val="16"/>
            </w:rPr>
            <w:t xml:space="preserve"> </w:t>
          </w:r>
          <w:proofErr w:type="spellStart"/>
          <w:r>
            <w:rPr>
              <w:rFonts w:ascii="Arial" w:hAnsi="Arial" w:cs="Arial"/>
              <w:b/>
              <w:sz w:val="16"/>
              <w:szCs w:val="16"/>
            </w:rPr>
            <w:t>nat</w:t>
          </w:r>
          <w:proofErr w:type="spellEnd"/>
          <w:r w:rsidRPr="004D7CA6">
            <w:rPr>
              <w:rFonts w:ascii="Arial" w:hAnsi="Arial" w:cs="Arial"/>
              <w:b/>
              <w:sz w:val="16"/>
              <w:szCs w:val="16"/>
            </w:rPr>
            <w:tab/>
          </w:r>
        </w:p>
        <w:p w:rsidR="00426F88" w:rsidRPr="004D7CA6" w:rsidRDefault="00302A42" w:rsidP="00E229FF">
          <w:pPr>
            <w:pStyle w:val="Sidfot"/>
            <w:tabs>
              <w:tab w:val="left" w:pos="1162"/>
              <w:tab w:val="left" w:pos="10065"/>
            </w:tabs>
            <w:ind w:right="-143"/>
            <w:rPr>
              <w:rFonts w:ascii="Arial" w:hAnsi="Arial" w:cs="Arial"/>
              <w:b/>
              <w:sz w:val="16"/>
              <w:szCs w:val="16"/>
            </w:rPr>
          </w:pPr>
          <w:r>
            <w:rPr>
              <w:rFonts w:ascii="Arial" w:hAnsi="Arial" w:cs="Arial"/>
              <w:b/>
              <w:sz w:val="16"/>
              <w:szCs w:val="16"/>
            </w:rPr>
            <w:t xml:space="preserve">Tel växel </w:t>
          </w:r>
          <w:proofErr w:type="spellStart"/>
          <w:proofErr w:type="gramStart"/>
          <w:r>
            <w:rPr>
              <w:rFonts w:ascii="Arial" w:hAnsi="Arial" w:cs="Arial"/>
              <w:b/>
              <w:sz w:val="16"/>
              <w:szCs w:val="16"/>
            </w:rPr>
            <w:t>int</w:t>
          </w:r>
          <w:proofErr w:type="spellEnd"/>
          <w:proofErr w:type="gramEnd"/>
          <w:r>
            <w:rPr>
              <w:rFonts w:ascii="Arial" w:hAnsi="Arial" w:cs="Arial"/>
              <w:b/>
              <w:sz w:val="16"/>
              <w:szCs w:val="16"/>
            </w:rPr>
            <w:tab/>
          </w:r>
        </w:p>
      </w:tc>
      <w:tc>
        <w:tcPr>
          <w:tcW w:w="3261" w:type="dxa"/>
        </w:tcPr>
        <w:p w:rsidR="00426F88" w:rsidRPr="004D7CA6" w:rsidRDefault="00302A42" w:rsidP="00E229FF">
          <w:pPr>
            <w:pStyle w:val="Sidfot"/>
            <w:tabs>
              <w:tab w:val="left" w:pos="10065"/>
            </w:tabs>
            <w:ind w:right="-143"/>
            <w:rPr>
              <w:rFonts w:ascii="Arial" w:hAnsi="Arial" w:cs="Arial"/>
              <w:b/>
              <w:sz w:val="16"/>
              <w:szCs w:val="16"/>
            </w:rPr>
          </w:pPr>
        </w:p>
        <w:p w:rsidR="00426F88" w:rsidRPr="00AA5C33" w:rsidRDefault="00302A42" w:rsidP="00E229FF">
          <w:pPr>
            <w:pStyle w:val="Sidfot"/>
            <w:tabs>
              <w:tab w:val="left" w:pos="1131"/>
              <w:tab w:val="left" w:pos="10065"/>
            </w:tabs>
            <w:ind w:right="-143"/>
            <w:rPr>
              <w:rFonts w:cs="Arial"/>
              <w:sz w:val="16"/>
              <w:szCs w:val="16"/>
            </w:rPr>
          </w:pPr>
          <w:r w:rsidRPr="004D7CA6">
            <w:rPr>
              <w:rFonts w:ascii="Arial" w:hAnsi="Arial" w:cs="Arial"/>
              <w:b/>
              <w:sz w:val="16"/>
              <w:szCs w:val="16"/>
            </w:rPr>
            <w:t>Handläggare</w:t>
          </w:r>
          <w:r>
            <w:rPr>
              <w:rFonts w:ascii="Arial" w:hAnsi="Arial" w:cs="Arial"/>
              <w:b/>
              <w:sz w:val="16"/>
              <w:szCs w:val="16"/>
            </w:rPr>
            <w:tab/>
          </w:r>
        </w:p>
        <w:p w:rsidR="00426F88" w:rsidRPr="00AA5C33" w:rsidRDefault="00302A42" w:rsidP="00E229FF">
          <w:pPr>
            <w:pStyle w:val="Sidfot"/>
            <w:tabs>
              <w:tab w:val="left" w:pos="1131"/>
              <w:tab w:val="left" w:pos="10065"/>
            </w:tabs>
            <w:ind w:right="-143"/>
            <w:rPr>
              <w:rFonts w:cs="Arial"/>
              <w:sz w:val="16"/>
              <w:szCs w:val="16"/>
            </w:rPr>
          </w:pPr>
          <w:r w:rsidRPr="004D7CA6">
            <w:rPr>
              <w:rFonts w:ascii="Arial" w:hAnsi="Arial" w:cs="Arial"/>
              <w:b/>
              <w:sz w:val="16"/>
              <w:szCs w:val="16"/>
            </w:rPr>
            <w:t>Tel direkt</w:t>
          </w:r>
          <w:r w:rsidRPr="004D7CA6">
            <w:rPr>
              <w:rFonts w:ascii="Arial" w:hAnsi="Arial" w:cs="Arial"/>
              <w:b/>
              <w:sz w:val="16"/>
              <w:szCs w:val="16"/>
            </w:rPr>
            <w:tab/>
          </w:r>
        </w:p>
        <w:p w:rsidR="00426F88" w:rsidRPr="00AA5C33" w:rsidRDefault="00302A42" w:rsidP="00E229FF">
          <w:pPr>
            <w:pStyle w:val="Sidfot"/>
            <w:tabs>
              <w:tab w:val="left" w:pos="1131"/>
              <w:tab w:val="left" w:pos="10065"/>
            </w:tabs>
            <w:ind w:right="-143"/>
            <w:rPr>
              <w:rFonts w:cs="Arial"/>
              <w:sz w:val="16"/>
              <w:szCs w:val="16"/>
            </w:rPr>
          </w:pPr>
          <w:r w:rsidRPr="004D7CA6">
            <w:rPr>
              <w:rFonts w:ascii="Arial" w:hAnsi="Arial" w:cs="Arial"/>
              <w:b/>
              <w:sz w:val="16"/>
              <w:szCs w:val="16"/>
            </w:rPr>
            <w:t>Tel mobil</w:t>
          </w:r>
          <w:r w:rsidRPr="004D7CA6">
            <w:rPr>
              <w:rFonts w:ascii="Arial" w:hAnsi="Arial" w:cs="Arial"/>
              <w:b/>
              <w:sz w:val="16"/>
              <w:szCs w:val="16"/>
            </w:rPr>
            <w:tab/>
          </w:r>
        </w:p>
        <w:p w:rsidR="00426F88" w:rsidRPr="00FA415A" w:rsidRDefault="00302A42" w:rsidP="00E229FF">
          <w:pPr>
            <w:pStyle w:val="Sidfot"/>
            <w:tabs>
              <w:tab w:val="left" w:pos="1131"/>
              <w:tab w:val="left" w:pos="10065"/>
            </w:tabs>
            <w:ind w:right="-143"/>
            <w:rPr>
              <w:sz w:val="16"/>
              <w:szCs w:val="16"/>
            </w:rPr>
          </w:pPr>
          <w:r w:rsidRPr="004D7CA6">
            <w:rPr>
              <w:rFonts w:ascii="Arial" w:hAnsi="Arial" w:cs="Arial"/>
              <w:b/>
              <w:sz w:val="16"/>
              <w:szCs w:val="16"/>
            </w:rPr>
            <w:t>Fax</w:t>
          </w:r>
          <w:r>
            <w:rPr>
              <w:rFonts w:ascii="Arial" w:hAnsi="Arial" w:cs="Arial"/>
              <w:b/>
              <w:sz w:val="16"/>
              <w:szCs w:val="16"/>
            </w:rPr>
            <w:t xml:space="preserve"> </w:t>
          </w:r>
          <w:proofErr w:type="spellStart"/>
          <w:r>
            <w:rPr>
              <w:rFonts w:ascii="Arial" w:hAnsi="Arial" w:cs="Arial"/>
              <w:b/>
              <w:sz w:val="16"/>
              <w:szCs w:val="16"/>
            </w:rPr>
            <w:t>nat</w:t>
          </w:r>
          <w:proofErr w:type="spellEnd"/>
          <w:r w:rsidRPr="004D7CA6">
            <w:rPr>
              <w:rFonts w:ascii="Arial" w:hAnsi="Arial" w:cs="Arial"/>
              <w:b/>
              <w:sz w:val="16"/>
              <w:szCs w:val="16"/>
            </w:rPr>
            <w:tab/>
          </w:r>
        </w:p>
        <w:p w:rsidR="00426F88" w:rsidRPr="00AA5C33" w:rsidRDefault="00302A42" w:rsidP="00E229FF">
          <w:pPr>
            <w:pStyle w:val="Sidfot"/>
            <w:tabs>
              <w:tab w:val="left" w:pos="1131"/>
              <w:tab w:val="left" w:pos="10065"/>
            </w:tabs>
            <w:ind w:right="-143"/>
            <w:rPr>
              <w:rFonts w:cs="Arial"/>
              <w:sz w:val="16"/>
              <w:szCs w:val="16"/>
            </w:rPr>
          </w:pPr>
          <w:r w:rsidRPr="00900DEA">
            <w:rPr>
              <w:rFonts w:ascii="Arial" w:hAnsi="Arial" w:cs="Arial"/>
              <w:b/>
              <w:sz w:val="16"/>
              <w:szCs w:val="16"/>
            </w:rPr>
            <w:t xml:space="preserve">Fax </w:t>
          </w:r>
          <w:proofErr w:type="spellStart"/>
          <w:proofErr w:type="gramStart"/>
          <w:r w:rsidRPr="00900DEA">
            <w:rPr>
              <w:rFonts w:ascii="Arial" w:hAnsi="Arial" w:cs="Arial"/>
              <w:b/>
              <w:sz w:val="16"/>
              <w:szCs w:val="16"/>
            </w:rPr>
            <w:t>int</w:t>
          </w:r>
          <w:proofErr w:type="spellEnd"/>
          <w:proofErr w:type="gramEnd"/>
          <w:r w:rsidRPr="00AA5C33">
            <w:rPr>
              <w:rFonts w:cs="Arial"/>
              <w:sz w:val="16"/>
              <w:szCs w:val="16"/>
            </w:rPr>
            <w:tab/>
          </w:r>
        </w:p>
      </w:tc>
      <w:tc>
        <w:tcPr>
          <w:tcW w:w="3685" w:type="dxa"/>
        </w:tcPr>
        <w:p w:rsidR="00426F88" w:rsidRPr="001C4E68" w:rsidRDefault="00302A42" w:rsidP="00E229FF">
          <w:pPr>
            <w:pStyle w:val="Sidfot"/>
            <w:tabs>
              <w:tab w:val="left" w:pos="10065"/>
            </w:tabs>
            <w:ind w:right="-143"/>
            <w:rPr>
              <w:rFonts w:ascii="Arial" w:hAnsi="Arial" w:cs="Arial"/>
              <w:b/>
              <w:sz w:val="16"/>
              <w:szCs w:val="16"/>
            </w:rPr>
          </w:pPr>
        </w:p>
        <w:p w:rsidR="00426F88" w:rsidRPr="001C4E68" w:rsidRDefault="00302A42" w:rsidP="00B51596">
          <w:pPr>
            <w:pStyle w:val="Sidfot"/>
            <w:tabs>
              <w:tab w:val="left" w:pos="1095"/>
              <w:tab w:val="left" w:pos="10065"/>
            </w:tabs>
            <w:ind w:right="-143"/>
            <w:rPr>
              <w:rFonts w:cs="Arial"/>
              <w:sz w:val="16"/>
              <w:szCs w:val="16"/>
            </w:rPr>
          </w:pPr>
          <w:r w:rsidRPr="001C4E68">
            <w:rPr>
              <w:rFonts w:ascii="Arial" w:hAnsi="Arial" w:cs="Arial"/>
              <w:b/>
              <w:sz w:val="16"/>
              <w:szCs w:val="16"/>
            </w:rPr>
            <w:t>Mejl</w:t>
          </w:r>
          <w:r w:rsidRPr="001C4E68">
            <w:rPr>
              <w:rFonts w:ascii="Arial" w:hAnsi="Arial" w:cs="Arial"/>
              <w:b/>
              <w:sz w:val="16"/>
              <w:szCs w:val="16"/>
            </w:rPr>
            <w:tab/>
          </w:r>
        </w:p>
        <w:p w:rsidR="00426F88" w:rsidRPr="001C4E68" w:rsidRDefault="00302A42" w:rsidP="00B51596">
          <w:pPr>
            <w:pStyle w:val="Sidfot"/>
            <w:tabs>
              <w:tab w:val="left" w:pos="1095"/>
              <w:tab w:val="left" w:pos="10065"/>
            </w:tabs>
            <w:ind w:right="-143"/>
            <w:rPr>
              <w:rFonts w:cs="Arial"/>
              <w:sz w:val="16"/>
              <w:szCs w:val="16"/>
            </w:rPr>
          </w:pPr>
          <w:r w:rsidRPr="001C4E68">
            <w:rPr>
              <w:rFonts w:ascii="Arial" w:hAnsi="Arial" w:cs="Arial"/>
              <w:b/>
              <w:sz w:val="16"/>
              <w:szCs w:val="16"/>
            </w:rPr>
            <w:t>Webbadress</w:t>
          </w:r>
          <w:r w:rsidRPr="001C4E68">
            <w:rPr>
              <w:rFonts w:ascii="Arial" w:hAnsi="Arial" w:cs="Arial"/>
              <w:b/>
              <w:sz w:val="16"/>
              <w:szCs w:val="16"/>
            </w:rPr>
            <w:tab/>
          </w:r>
        </w:p>
        <w:p w:rsidR="00426F88" w:rsidRPr="00FA415A" w:rsidRDefault="00302A42" w:rsidP="00B51596">
          <w:pPr>
            <w:pStyle w:val="Sidfot"/>
            <w:tabs>
              <w:tab w:val="left" w:pos="1095"/>
              <w:tab w:val="left" w:pos="10065"/>
            </w:tabs>
            <w:ind w:right="-143"/>
            <w:rPr>
              <w:sz w:val="16"/>
              <w:szCs w:val="16"/>
            </w:rPr>
          </w:pPr>
          <w:r w:rsidRPr="004D7CA6">
            <w:rPr>
              <w:rFonts w:ascii="Arial" w:hAnsi="Arial" w:cs="Arial"/>
              <w:b/>
              <w:sz w:val="16"/>
              <w:szCs w:val="16"/>
            </w:rPr>
            <w:t>Org nummer</w:t>
          </w:r>
          <w:r w:rsidRPr="004D7CA6">
            <w:rPr>
              <w:rFonts w:ascii="Arial" w:hAnsi="Arial" w:cs="Arial"/>
              <w:b/>
              <w:sz w:val="16"/>
              <w:szCs w:val="16"/>
            </w:rPr>
            <w:tab/>
          </w:r>
        </w:p>
        <w:p w:rsidR="00426F88" w:rsidRPr="00FA415A" w:rsidRDefault="00302A42" w:rsidP="00B51596">
          <w:pPr>
            <w:pStyle w:val="Sidfot"/>
            <w:tabs>
              <w:tab w:val="left" w:pos="1095"/>
              <w:tab w:val="left" w:pos="10065"/>
            </w:tabs>
            <w:ind w:right="-143"/>
            <w:rPr>
              <w:sz w:val="16"/>
              <w:szCs w:val="16"/>
            </w:rPr>
          </w:pPr>
          <w:proofErr w:type="spellStart"/>
          <w:r>
            <w:rPr>
              <w:rFonts w:ascii="Arial" w:hAnsi="Arial" w:cs="Arial"/>
              <w:b/>
              <w:sz w:val="16"/>
              <w:szCs w:val="16"/>
            </w:rPr>
            <w:t>Bankgironr</w:t>
          </w:r>
          <w:proofErr w:type="spellEnd"/>
          <w:r w:rsidRPr="004D7CA6">
            <w:rPr>
              <w:rFonts w:ascii="Arial" w:hAnsi="Arial" w:cs="Arial"/>
              <w:b/>
              <w:sz w:val="16"/>
              <w:szCs w:val="16"/>
            </w:rPr>
            <w:tab/>
          </w:r>
        </w:p>
        <w:p w:rsidR="00426F88" w:rsidRPr="004D7CA6" w:rsidRDefault="00302A42" w:rsidP="001E1293">
          <w:pPr>
            <w:pStyle w:val="Sidfot"/>
            <w:tabs>
              <w:tab w:val="left" w:pos="1095"/>
              <w:tab w:val="left" w:pos="10065"/>
            </w:tabs>
            <w:ind w:right="-143"/>
            <w:rPr>
              <w:rFonts w:ascii="Arial" w:hAnsi="Arial" w:cs="Arial"/>
              <w:b/>
              <w:sz w:val="16"/>
              <w:szCs w:val="16"/>
            </w:rPr>
          </w:pPr>
          <w:proofErr w:type="spellStart"/>
          <w:r>
            <w:rPr>
              <w:rFonts w:ascii="Arial" w:hAnsi="Arial" w:cs="Arial"/>
              <w:b/>
              <w:sz w:val="16"/>
              <w:szCs w:val="16"/>
            </w:rPr>
            <w:t>P</w:t>
          </w:r>
          <w:r>
            <w:rPr>
              <w:rFonts w:ascii="Arial" w:hAnsi="Arial" w:cs="Arial"/>
              <w:b/>
              <w:sz w:val="16"/>
              <w:szCs w:val="16"/>
            </w:rPr>
            <w:t>lus</w:t>
          </w:r>
          <w:r>
            <w:rPr>
              <w:rFonts w:ascii="Arial" w:hAnsi="Arial" w:cs="Arial"/>
              <w:b/>
              <w:sz w:val="16"/>
              <w:szCs w:val="16"/>
            </w:rPr>
            <w:t>gironr</w:t>
          </w:r>
          <w:proofErr w:type="spellEnd"/>
          <w:r w:rsidRPr="004D7CA6">
            <w:rPr>
              <w:rFonts w:ascii="Arial" w:hAnsi="Arial" w:cs="Arial"/>
              <w:b/>
              <w:sz w:val="16"/>
              <w:szCs w:val="16"/>
            </w:rPr>
            <w:tab/>
          </w:r>
        </w:p>
      </w:tc>
    </w:tr>
  </w:tbl>
  <w:p w:rsidR="00426F88" w:rsidRDefault="00302A42" w:rsidP="00E229FF">
    <w:pPr>
      <w:pStyle w:val="Sidfo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1" w:rsidRDefault="00302A4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88" w:rsidRPr="007D1B09" w:rsidRDefault="00302A42" w:rsidP="00D228A4">
    <w:pPr>
      <w:tabs>
        <w:tab w:val="left" w:pos="851"/>
        <w:tab w:val="left" w:pos="5103"/>
        <w:tab w:val="left" w:pos="7938"/>
      </w:tabs>
      <w:spacing w:line="240" w:lineRule="exact"/>
      <w:ind w:right="-56"/>
      <w:jc w:val="right"/>
      <w:rPr>
        <w:sz w:val="24"/>
      </w:rPr>
    </w:pPr>
    <w:r>
      <w:fldChar w:fldCharType="begin"/>
    </w:r>
    <w:r>
      <w:instrText xml:space="preserve"> IF </w:instrText>
    </w:r>
    <w:r>
      <w:fldChar w:fldCharType="begin"/>
    </w:r>
    <w:r>
      <w:instrText xml:space="preserve"> NUMPAGES</w:instrText>
    </w:r>
    <w:r>
      <w:fldChar w:fldCharType="separate"/>
    </w:r>
    <w:r>
      <w:rPr>
        <w:noProof/>
      </w:rPr>
      <w:instrText>3</w:instrText>
    </w:r>
    <w:r>
      <w:fldChar w:fldCharType="end"/>
    </w:r>
    <w:r>
      <w:instrText>="1" "" "</w:instrText>
    </w:r>
    <w:r>
      <w:fldChar w:fldCharType="begin"/>
    </w:r>
    <w:r>
      <w:instrText xml:space="preserve"> PAGE   \* MERGEFORMAT </w:instrText>
    </w:r>
    <w:r>
      <w:fldChar w:fldCharType="separate"/>
    </w:r>
    <w:r>
      <w:rPr>
        <w:noProof/>
      </w:rPr>
      <w:instrText>3</w:instrText>
    </w:r>
    <w:r>
      <w:fldChar w:fldCharType="end"/>
    </w:r>
    <w:r>
      <w:instrText xml:space="preserve"> av </w:instrText>
    </w:r>
    <w:r>
      <w:fldChar w:fldCharType="begin"/>
    </w:r>
    <w:r>
      <w:instrText xml:space="preserve"> NUMPAGES   \* MERGEFORMAT </w:instrText>
    </w:r>
    <w:r>
      <w:fldChar w:fldCharType="separate"/>
    </w:r>
    <w:r>
      <w:rPr>
        <w:noProof/>
      </w:rPr>
      <w:instrText>3</w:instrText>
    </w:r>
    <w:r>
      <w:rPr>
        <w:noProof/>
      </w:rPr>
      <w:fldChar w:fldCharType="end"/>
    </w:r>
    <w:r>
      <w:instrText xml:space="preserve">" \* MERGEFORMAT </w:instrText>
    </w:r>
    <w:r>
      <w:fldChar w:fldCharType="separate"/>
    </w:r>
    <w:r>
      <w:rPr>
        <w:noProof/>
      </w:rPr>
      <w:t>3</w:t>
    </w:r>
    <w:r>
      <w:rPr>
        <w:noProof/>
      </w:rPr>
      <w:t xml:space="preserve"> av </w:t>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88" w:rsidRPr="00C54017" w:rsidRDefault="00302A42" w:rsidP="00D228A4">
    <w:pPr>
      <w:tabs>
        <w:tab w:val="left" w:pos="284"/>
        <w:tab w:val="left" w:pos="851"/>
        <w:tab w:val="left" w:pos="5103"/>
        <w:tab w:val="left" w:pos="7938"/>
        <w:tab w:val="left" w:pos="9360"/>
      </w:tabs>
      <w:spacing w:line="240" w:lineRule="exact"/>
      <w:ind w:right="-56"/>
      <w:jc w:val="right"/>
      <w:rPr>
        <w:sz w:val="24"/>
      </w:rPr>
    </w:pPr>
    <w:r>
      <w:rPr>
        <w:noProof/>
        <w:lang w:eastAsia="sv-SE"/>
      </w:rPr>
      <w:drawing>
        <wp:anchor distT="0" distB="0" distL="114300" distR="114300" simplePos="0" relativeHeight="251659264" behindDoc="0" locked="0" layoutInCell="1" allowOverlap="1" wp14:anchorId="0759E033" wp14:editId="1DFAC318">
          <wp:simplePos x="0" y="0"/>
          <wp:positionH relativeFrom="page">
            <wp:posOffset>612140</wp:posOffset>
          </wp:positionH>
          <wp:positionV relativeFrom="page">
            <wp:posOffset>540385</wp:posOffset>
          </wp:positionV>
          <wp:extent cx="781685" cy="914400"/>
          <wp:effectExtent l="0" t="0" r="0" b="0"/>
          <wp:wrapNone/>
          <wp:docPr id="2" name="Bild 2" descr="NyaUmea_logo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aUmea_logo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IF </w:instrText>
    </w:r>
    <w:r>
      <w:fldChar w:fldCharType="begin"/>
    </w:r>
    <w:r>
      <w:instrText xml:space="preserve"> NUMPAGES</w:instrText>
    </w:r>
    <w:r>
      <w:fldChar w:fldCharType="separate"/>
    </w:r>
    <w:r w:rsidR="00372479">
      <w:rPr>
        <w:noProof/>
      </w:rPr>
      <w:instrText>3</w:instrText>
    </w:r>
    <w:r>
      <w:fldChar w:fldCharType="end"/>
    </w:r>
    <w:r>
      <w:instrText>="1" "" "</w:instrText>
    </w:r>
    <w:r>
      <w:fldChar w:fldCharType="begin"/>
    </w:r>
    <w:r>
      <w:instrText xml:space="preserve"> PAGE   \* MERGEFORMAT </w:instrText>
    </w:r>
    <w:r>
      <w:fldChar w:fldCharType="separate"/>
    </w:r>
    <w:r w:rsidR="00372479">
      <w:rPr>
        <w:noProof/>
      </w:rPr>
      <w:instrText>1</w:instrText>
    </w:r>
    <w:r>
      <w:fldChar w:fldCharType="end"/>
    </w:r>
    <w:r>
      <w:instrText xml:space="preserve"> av </w:instrText>
    </w:r>
    <w:r>
      <w:fldChar w:fldCharType="begin"/>
    </w:r>
    <w:r>
      <w:instrText xml:space="preserve"> NUMPAGES   \* MERGEFORMAT </w:instrText>
    </w:r>
    <w:r>
      <w:fldChar w:fldCharType="separate"/>
    </w:r>
    <w:r w:rsidR="00372479">
      <w:rPr>
        <w:noProof/>
      </w:rPr>
      <w:instrText>3</w:instrText>
    </w:r>
    <w:r>
      <w:rPr>
        <w:noProof/>
      </w:rPr>
      <w:fldChar w:fldCharType="end"/>
    </w:r>
    <w:r>
      <w:instrText xml:space="preserve">" \* MERGEFORMAT </w:instrText>
    </w:r>
    <w:r w:rsidR="008F1070">
      <w:fldChar w:fldCharType="separate"/>
    </w:r>
    <w:r w:rsidR="00372479">
      <w:rPr>
        <w:noProof/>
      </w:rPr>
      <w:t>1</w:t>
    </w:r>
    <w:r w:rsidR="00372479">
      <w:rPr>
        <w:noProof/>
      </w:rPr>
      <w:t xml:space="preserve"> av </w:t>
    </w:r>
    <w:r w:rsidR="00372479">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2189"/>
    <w:multiLevelType w:val="hybridMultilevel"/>
    <w:tmpl w:val="BF1E946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7A461C39"/>
    <w:multiLevelType w:val="hybridMultilevel"/>
    <w:tmpl w:val="FAD0AC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70"/>
    <w:rsid w:val="0013631F"/>
    <w:rsid w:val="00163831"/>
    <w:rsid w:val="00292818"/>
    <w:rsid w:val="002A79E7"/>
    <w:rsid w:val="00302A42"/>
    <w:rsid w:val="00372479"/>
    <w:rsid w:val="00760EA0"/>
    <w:rsid w:val="00870E55"/>
    <w:rsid w:val="008F1070"/>
    <w:rsid w:val="009F123E"/>
    <w:rsid w:val="00A96C72"/>
    <w:rsid w:val="00D43C81"/>
    <w:rsid w:val="00E738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70"/>
    <w:pPr>
      <w:spacing w:after="0" w:line="240" w:lineRule="auto"/>
    </w:pPr>
    <w:rPr>
      <w:rFonts w:ascii="Times New Roman" w:eastAsia="Times New Roman" w:hAnsi="Times New Roman" w:cs="Times New Roman"/>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8F1070"/>
    <w:pPr>
      <w:tabs>
        <w:tab w:val="center" w:pos="4819"/>
        <w:tab w:val="right" w:pos="9071"/>
      </w:tabs>
    </w:pPr>
  </w:style>
  <w:style w:type="character" w:customStyle="1" w:styleId="SidfotChar">
    <w:name w:val="Sidfot Char"/>
    <w:basedOn w:val="Standardstycketeckensnitt"/>
    <w:link w:val="Sidfot"/>
    <w:rsid w:val="008F1070"/>
    <w:rPr>
      <w:rFonts w:ascii="Times New Roman" w:eastAsia="Times New Roman" w:hAnsi="Times New Roman" w:cs="Times New Roman"/>
      <w:sz w:val="20"/>
      <w:szCs w:val="20"/>
    </w:rPr>
  </w:style>
  <w:style w:type="paragraph" w:styleId="Sidhuvud">
    <w:name w:val="header"/>
    <w:basedOn w:val="Normal"/>
    <w:link w:val="SidhuvudChar"/>
    <w:rsid w:val="008F1070"/>
    <w:pPr>
      <w:tabs>
        <w:tab w:val="center" w:pos="4819"/>
        <w:tab w:val="right" w:pos="9071"/>
      </w:tabs>
    </w:pPr>
  </w:style>
  <w:style w:type="character" w:customStyle="1" w:styleId="SidhuvudChar">
    <w:name w:val="Sidhuvud Char"/>
    <w:basedOn w:val="Standardstycketeckensnitt"/>
    <w:link w:val="Sidhuvud"/>
    <w:rsid w:val="008F1070"/>
    <w:rPr>
      <w:rFonts w:ascii="Times New Roman" w:eastAsia="Times New Roman" w:hAnsi="Times New Roman" w:cs="Times New Roman"/>
      <w:sz w:val="20"/>
      <w:szCs w:val="20"/>
    </w:rPr>
  </w:style>
  <w:style w:type="paragraph" w:styleId="Liststycke">
    <w:name w:val="List Paragraph"/>
    <w:basedOn w:val="Normal"/>
    <w:uiPriority w:val="34"/>
    <w:qFormat/>
    <w:rsid w:val="008F1070"/>
    <w:pPr>
      <w:spacing w:after="200" w:line="276" w:lineRule="auto"/>
      <w:ind w:left="720"/>
      <w:contextualSpacing/>
    </w:pPr>
    <w:rPr>
      <w:rFonts w:asciiTheme="minorHAnsi" w:eastAsiaTheme="minorHAnsi" w:hAnsiTheme="minorHAnsi" w:cstheme="minorBidi"/>
      <w:sz w:val="22"/>
      <w:szCs w:val="22"/>
    </w:rPr>
  </w:style>
  <w:style w:type="paragraph" w:styleId="Normalwebb">
    <w:name w:val="Normal (Web)"/>
    <w:basedOn w:val="Normal"/>
    <w:uiPriority w:val="99"/>
    <w:semiHidden/>
    <w:unhideWhenUsed/>
    <w:rsid w:val="008F1070"/>
    <w:pPr>
      <w:spacing w:before="100" w:beforeAutospacing="1" w:after="100" w:afterAutospacing="1"/>
    </w:pPr>
    <w:rPr>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70"/>
    <w:pPr>
      <w:spacing w:after="0" w:line="240" w:lineRule="auto"/>
    </w:pPr>
    <w:rPr>
      <w:rFonts w:ascii="Times New Roman" w:eastAsia="Times New Roman" w:hAnsi="Times New Roman" w:cs="Times New Roman"/>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8F1070"/>
    <w:pPr>
      <w:tabs>
        <w:tab w:val="center" w:pos="4819"/>
        <w:tab w:val="right" w:pos="9071"/>
      </w:tabs>
    </w:pPr>
  </w:style>
  <w:style w:type="character" w:customStyle="1" w:styleId="SidfotChar">
    <w:name w:val="Sidfot Char"/>
    <w:basedOn w:val="Standardstycketeckensnitt"/>
    <w:link w:val="Sidfot"/>
    <w:rsid w:val="008F1070"/>
    <w:rPr>
      <w:rFonts w:ascii="Times New Roman" w:eastAsia="Times New Roman" w:hAnsi="Times New Roman" w:cs="Times New Roman"/>
      <w:sz w:val="20"/>
      <w:szCs w:val="20"/>
    </w:rPr>
  </w:style>
  <w:style w:type="paragraph" w:styleId="Sidhuvud">
    <w:name w:val="header"/>
    <w:basedOn w:val="Normal"/>
    <w:link w:val="SidhuvudChar"/>
    <w:rsid w:val="008F1070"/>
    <w:pPr>
      <w:tabs>
        <w:tab w:val="center" w:pos="4819"/>
        <w:tab w:val="right" w:pos="9071"/>
      </w:tabs>
    </w:pPr>
  </w:style>
  <w:style w:type="character" w:customStyle="1" w:styleId="SidhuvudChar">
    <w:name w:val="Sidhuvud Char"/>
    <w:basedOn w:val="Standardstycketeckensnitt"/>
    <w:link w:val="Sidhuvud"/>
    <w:rsid w:val="008F1070"/>
    <w:rPr>
      <w:rFonts w:ascii="Times New Roman" w:eastAsia="Times New Roman" w:hAnsi="Times New Roman" w:cs="Times New Roman"/>
      <w:sz w:val="20"/>
      <w:szCs w:val="20"/>
    </w:rPr>
  </w:style>
  <w:style w:type="paragraph" w:styleId="Liststycke">
    <w:name w:val="List Paragraph"/>
    <w:basedOn w:val="Normal"/>
    <w:uiPriority w:val="34"/>
    <w:qFormat/>
    <w:rsid w:val="008F1070"/>
    <w:pPr>
      <w:spacing w:after="200" w:line="276" w:lineRule="auto"/>
      <w:ind w:left="720"/>
      <w:contextualSpacing/>
    </w:pPr>
    <w:rPr>
      <w:rFonts w:asciiTheme="minorHAnsi" w:eastAsiaTheme="minorHAnsi" w:hAnsiTheme="minorHAnsi" w:cstheme="minorBidi"/>
      <w:sz w:val="22"/>
      <w:szCs w:val="22"/>
    </w:rPr>
  </w:style>
  <w:style w:type="paragraph" w:styleId="Normalwebb">
    <w:name w:val="Normal (Web)"/>
    <w:basedOn w:val="Normal"/>
    <w:uiPriority w:val="99"/>
    <w:semiHidden/>
    <w:unhideWhenUsed/>
    <w:rsid w:val="008F1070"/>
    <w:pPr>
      <w:spacing w:before="100" w:beforeAutospacing="1" w:after="100" w:afterAutospacing="1"/>
    </w:pPr>
    <w:rPr>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3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4530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Umeå kommun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Gustafsson</dc:creator>
  <cp:lastModifiedBy>Linda Gustafsson</cp:lastModifiedBy>
  <cp:revision>2</cp:revision>
  <dcterms:created xsi:type="dcterms:W3CDTF">2013-05-28T13:30:00Z</dcterms:created>
  <dcterms:modified xsi:type="dcterms:W3CDTF">2013-05-28T13:30:00Z</dcterms:modified>
</cp:coreProperties>
</file>