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11BC" w:rsidRDefault="001F11BC" w:rsidP="00C57870">
      <w:pPr>
        <w:ind w:left="3960"/>
        <w:rPr>
          <w:sz w:val="24"/>
        </w:rPr>
      </w:pPr>
    </w:p>
    <w:p w:rsidR="001F11BC" w:rsidRDefault="001F11BC" w:rsidP="00AF2F35">
      <w:pPr>
        <w:ind w:left="3960"/>
        <w:rPr>
          <w:sz w:val="24"/>
        </w:rPr>
      </w:pPr>
    </w:p>
    <w:p w:rsidR="007D1B09" w:rsidRPr="001C4E68" w:rsidRDefault="00416462" w:rsidP="00AF2F35">
      <w:pPr>
        <w:ind w:left="3900" w:firstLine="12"/>
        <w:rPr>
          <w:sz w:val="24"/>
          <w:lang w:val="en-US"/>
        </w:rPr>
      </w:pPr>
      <w:r>
        <w:rPr>
          <w:sz w:val="24"/>
        </w:rPr>
        <w:fldChar w:fldCharType="begin"/>
      </w:r>
      <w:r>
        <w:rPr>
          <w:sz w:val="24"/>
        </w:rPr>
        <w:instrText xml:space="preserve"> CREATEDATE  \@ "yyyy-MM-dd"  \* MERGEFORMAT </w:instrText>
      </w:r>
      <w:r>
        <w:rPr>
          <w:sz w:val="24"/>
        </w:rPr>
        <w:fldChar w:fldCharType="separate"/>
      </w:r>
      <w:r w:rsidR="004323B1">
        <w:rPr>
          <w:noProof/>
          <w:sz w:val="24"/>
        </w:rPr>
        <w:t>2012-11-16</w:t>
      </w:r>
      <w:r>
        <w:rPr>
          <w:sz w:val="24"/>
        </w:rPr>
        <w:fldChar w:fldCharType="end"/>
      </w:r>
    </w:p>
    <w:p w:rsidR="007D1B09" w:rsidRPr="001C4E68" w:rsidRDefault="007D1B09" w:rsidP="00AF2F35">
      <w:pPr>
        <w:ind w:left="3900" w:firstLine="12"/>
        <w:rPr>
          <w:sz w:val="24"/>
          <w:lang w:val="en-US"/>
        </w:rPr>
      </w:pPr>
    </w:p>
    <w:p w:rsidR="001F11BC" w:rsidRPr="001C4E68" w:rsidRDefault="001F11BC" w:rsidP="00AF2F35">
      <w:pPr>
        <w:ind w:left="3900" w:firstLine="12"/>
        <w:rPr>
          <w:sz w:val="24"/>
          <w:lang w:val="en-US"/>
        </w:rPr>
      </w:pPr>
    </w:p>
    <w:p w:rsidR="001F11BC" w:rsidRPr="001C4E68" w:rsidRDefault="001C4E68" w:rsidP="00AF2F35">
      <w:pPr>
        <w:ind w:left="3900" w:right="-1" w:firstLine="12"/>
        <w:rPr>
          <w:sz w:val="24"/>
          <w:lang w:val="en-US"/>
        </w:rPr>
      </w:pPr>
      <w:r w:rsidRPr="001C4E68">
        <w:rPr>
          <w:sz w:val="24"/>
          <w:lang w:val="en-US"/>
        </w:rPr>
        <w:t>U</w:t>
      </w:r>
      <w:r>
        <w:rPr>
          <w:sz w:val="24"/>
          <w:lang w:val="en-US"/>
        </w:rPr>
        <w:t xml:space="preserve">BC Secretariat </w:t>
      </w:r>
    </w:p>
    <w:p w:rsidR="00A434A8" w:rsidRDefault="00A434A8" w:rsidP="00A434A8">
      <w:pPr>
        <w:pStyle w:val="Rubrik1"/>
        <w:tabs>
          <w:tab w:val="left" w:pos="3330"/>
        </w:tabs>
        <w:spacing w:before="720" w:after="120"/>
        <w:rPr>
          <w:rFonts w:ascii="Times New Roman" w:hAnsi="Times New Roman" w:cs="Times New Roman"/>
          <w:sz w:val="28"/>
          <w:szCs w:val="24"/>
          <w:lang w:val="en-US"/>
        </w:rPr>
      </w:pPr>
      <w:r w:rsidRPr="00A434A8">
        <w:rPr>
          <w:rFonts w:ascii="Times New Roman" w:hAnsi="Times New Roman" w:cs="Times New Roman"/>
          <w:sz w:val="28"/>
          <w:szCs w:val="24"/>
          <w:lang w:val="en-US"/>
        </w:rPr>
        <w:t xml:space="preserve">Report from the </w:t>
      </w:r>
      <w:r w:rsidR="004323B1" w:rsidRPr="00A434A8">
        <w:rPr>
          <w:rFonts w:ascii="Times New Roman" w:hAnsi="Times New Roman" w:cs="Times New Roman"/>
          <w:sz w:val="28"/>
          <w:szCs w:val="24"/>
          <w:lang w:val="en-US"/>
        </w:rPr>
        <w:t xml:space="preserve">Gender equality commission </w:t>
      </w:r>
    </w:p>
    <w:p w:rsidR="00A434A8" w:rsidRDefault="00A434A8" w:rsidP="00AF2F35">
      <w:pPr>
        <w:tabs>
          <w:tab w:val="left" w:pos="5103"/>
        </w:tabs>
        <w:rPr>
          <w:sz w:val="24"/>
          <w:szCs w:val="24"/>
          <w:lang w:val="en-US"/>
        </w:rPr>
      </w:pPr>
    </w:p>
    <w:p w:rsidR="00A434A8" w:rsidRPr="00A434A8" w:rsidRDefault="00A434A8" w:rsidP="00AF2F35">
      <w:pPr>
        <w:numPr>
          <w:ilvl w:val="0"/>
          <w:numId w:val="7"/>
        </w:numPr>
        <w:spacing w:after="200" w:line="276" w:lineRule="auto"/>
        <w:rPr>
          <w:sz w:val="22"/>
          <w:lang w:val="en-US"/>
        </w:rPr>
      </w:pPr>
      <w:r w:rsidRPr="00A434A8">
        <w:rPr>
          <w:sz w:val="22"/>
          <w:lang w:val="en-US"/>
        </w:rPr>
        <w:t xml:space="preserve">Number of Member Cities participating in the meetings, projects and other work of the Commission. </w:t>
      </w:r>
      <w:r w:rsidRPr="00A434A8">
        <w:rPr>
          <w:b/>
          <w:sz w:val="22"/>
          <w:lang w:val="en-US"/>
        </w:rPr>
        <w:t>(List of member cities (including names of their key representatives) with short description of the participation activities)</w:t>
      </w:r>
    </w:p>
    <w:p w:rsidR="004323B1" w:rsidRPr="001C4E68" w:rsidRDefault="00A434A8" w:rsidP="00AF2F35">
      <w:pPr>
        <w:tabs>
          <w:tab w:val="left" w:pos="5103"/>
        </w:tabs>
        <w:rPr>
          <w:sz w:val="24"/>
          <w:szCs w:val="24"/>
          <w:lang w:val="en-US"/>
        </w:rPr>
      </w:pPr>
      <w:r>
        <w:rPr>
          <w:sz w:val="24"/>
          <w:szCs w:val="24"/>
          <w:lang w:val="en-US"/>
        </w:rPr>
        <w:t>Secretariat of the commission</w:t>
      </w:r>
      <w:r>
        <w:rPr>
          <w:sz w:val="24"/>
          <w:szCs w:val="24"/>
          <w:lang w:val="en-US"/>
        </w:rPr>
        <w:br/>
      </w:r>
      <w:r w:rsidR="004323B1" w:rsidRPr="001C4E68">
        <w:rPr>
          <w:sz w:val="24"/>
          <w:szCs w:val="24"/>
          <w:lang w:val="en-US"/>
        </w:rPr>
        <w:t xml:space="preserve">Umeå, Sweden </w:t>
      </w:r>
    </w:p>
    <w:p w:rsidR="004323B1" w:rsidRPr="001C4E68" w:rsidRDefault="004323B1" w:rsidP="00AF2F35">
      <w:pPr>
        <w:tabs>
          <w:tab w:val="left" w:pos="5103"/>
        </w:tabs>
        <w:rPr>
          <w:sz w:val="24"/>
          <w:szCs w:val="24"/>
          <w:lang w:val="en-US"/>
        </w:rPr>
      </w:pPr>
      <w:r w:rsidRPr="001C4E68">
        <w:rPr>
          <w:sz w:val="24"/>
          <w:szCs w:val="24"/>
          <w:lang w:val="en-US"/>
        </w:rPr>
        <w:t xml:space="preserve">Aurora Lindberg, head of department of development </w:t>
      </w:r>
    </w:p>
    <w:p w:rsidR="004323B1" w:rsidRPr="001C4E68" w:rsidRDefault="004323B1" w:rsidP="004323B1">
      <w:pPr>
        <w:tabs>
          <w:tab w:val="left" w:pos="5103"/>
        </w:tabs>
        <w:rPr>
          <w:sz w:val="24"/>
          <w:szCs w:val="24"/>
          <w:lang w:val="en-US"/>
        </w:rPr>
      </w:pPr>
      <w:r w:rsidRPr="001C4E68">
        <w:rPr>
          <w:sz w:val="24"/>
          <w:szCs w:val="24"/>
          <w:lang w:val="en-US"/>
        </w:rPr>
        <w:t xml:space="preserve">Linda Gustafsson, gender equality officer </w:t>
      </w:r>
      <w:r w:rsidRPr="001C4E68">
        <w:rPr>
          <w:sz w:val="24"/>
          <w:szCs w:val="24"/>
          <w:lang w:val="en-US"/>
        </w:rPr>
        <w:br/>
      </w:r>
      <w:proofErr w:type="spellStart"/>
      <w:r w:rsidRPr="001C4E68">
        <w:rPr>
          <w:sz w:val="24"/>
          <w:szCs w:val="24"/>
          <w:lang w:val="en-US"/>
        </w:rPr>
        <w:t>Panevezys</w:t>
      </w:r>
      <w:proofErr w:type="spellEnd"/>
      <w:r w:rsidRPr="001C4E68">
        <w:rPr>
          <w:sz w:val="24"/>
          <w:szCs w:val="24"/>
          <w:lang w:val="en-US"/>
        </w:rPr>
        <w:t xml:space="preserve">, Lithuania </w:t>
      </w:r>
    </w:p>
    <w:p w:rsidR="004E4310" w:rsidRPr="00CA53AE" w:rsidRDefault="004323B1" w:rsidP="00CA53AE">
      <w:pPr>
        <w:rPr>
          <w:sz w:val="24"/>
          <w:szCs w:val="24"/>
          <w:lang w:val="en-US" w:eastAsia="sv-SE"/>
        </w:rPr>
      </w:pPr>
      <w:proofErr w:type="spellStart"/>
      <w:r w:rsidRPr="001C4E68">
        <w:rPr>
          <w:sz w:val="24"/>
          <w:szCs w:val="24"/>
          <w:lang w:val="en-GB" w:eastAsia="sv-SE"/>
        </w:rPr>
        <w:t>Asta</w:t>
      </w:r>
      <w:proofErr w:type="spellEnd"/>
      <w:r w:rsidRPr="001C4E68">
        <w:rPr>
          <w:sz w:val="24"/>
          <w:szCs w:val="24"/>
          <w:lang w:val="en-GB" w:eastAsia="sv-SE"/>
        </w:rPr>
        <w:t xml:space="preserve"> </w:t>
      </w:r>
      <w:proofErr w:type="spellStart"/>
      <w:r w:rsidRPr="001C4E68">
        <w:rPr>
          <w:sz w:val="24"/>
          <w:szCs w:val="24"/>
          <w:lang w:val="en-GB" w:eastAsia="sv-SE"/>
        </w:rPr>
        <w:t>Puodziuniene</w:t>
      </w:r>
      <w:proofErr w:type="spellEnd"/>
      <w:r w:rsidRPr="001C4E68">
        <w:rPr>
          <w:sz w:val="24"/>
          <w:szCs w:val="24"/>
          <w:lang w:val="en-GB" w:eastAsia="sv-SE"/>
        </w:rPr>
        <w:t xml:space="preserve">, </w:t>
      </w:r>
      <w:r w:rsidRPr="001C4E68">
        <w:rPr>
          <w:sz w:val="24"/>
          <w:szCs w:val="24"/>
          <w:lang w:val="en"/>
        </w:rPr>
        <w:t>Economy and Property Management Department</w:t>
      </w:r>
      <w:r w:rsidRPr="001C4E68">
        <w:rPr>
          <w:sz w:val="24"/>
          <w:szCs w:val="24"/>
          <w:lang w:val="en-US" w:eastAsia="sv-SE"/>
        </w:rPr>
        <w:br/>
      </w:r>
      <w:r w:rsidRPr="001C4E68">
        <w:rPr>
          <w:sz w:val="24"/>
          <w:szCs w:val="24"/>
          <w:lang w:val="en-US"/>
        </w:rPr>
        <w:t xml:space="preserve">Kristiansand, Norway </w:t>
      </w:r>
      <w:r w:rsidRPr="001C4E68">
        <w:rPr>
          <w:sz w:val="24"/>
          <w:szCs w:val="24"/>
          <w:lang w:val="en-US"/>
        </w:rPr>
        <w:br/>
      </w:r>
      <w:proofErr w:type="spellStart"/>
      <w:r w:rsidRPr="001C4E68">
        <w:rPr>
          <w:sz w:val="24"/>
          <w:szCs w:val="24"/>
          <w:lang w:val="en-US"/>
        </w:rPr>
        <w:t>Toril</w:t>
      </w:r>
      <w:proofErr w:type="spellEnd"/>
      <w:r w:rsidRPr="001C4E68">
        <w:rPr>
          <w:sz w:val="24"/>
          <w:szCs w:val="24"/>
          <w:lang w:val="en-US"/>
        </w:rPr>
        <w:t xml:space="preserve"> </w:t>
      </w:r>
      <w:proofErr w:type="spellStart"/>
      <w:r w:rsidRPr="001C4E68">
        <w:rPr>
          <w:sz w:val="24"/>
          <w:szCs w:val="24"/>
          <w:lang w:val="en-US"/>
        </w:rPr>
        <w:t>Hogstad</w:t>
      </w:r>
      <w:proofErr w:type="spellEnd"/>
      <w:r w:rsidRPr="001C4E68">
        <w:rPr>
          <w:sz w:val="24"/>
          <w:szCs w:val="24"/>
          <w:lang w:val="en-US"/>
        </w:rPr>
        <w:br/>
        <w:t>Helsinki, Finland</w:t>
      </w:r>
      <w:r w:rsidRPr="001C4E68">
        <w:rPr>
          <w:sz w:val="24"/>
          <w:szCs w:val="24"/>
          <w:lang w:val="en-US"/>
        </w:rPr>
        <w:br/>
        <w:t xml:space="preserve">Paavo Salonen </w:t>
      </w:r>
      <w:r w:rsidR="001F11BC" w:rsidRPr="001C4E68">
        <w:rPr>
          <w:sz w:val="24"/>
          <w:szCs w:val="24"/>
        </w:rPr>
        <w:fldChar w:fldCharType="begin"/>
      </w:r>
      <w:r w:rsidR="001F11BC" w:rsidRPr="001C4E68">
        <w:rPr>
          <w:sz w:val="24"/>
          <w:szCs w:val="24"/>
          <w:lang w:val="en-US"/>
        </w:rPr>
        <w:instrText xml:space="preserve">  </w:instrText>
      </w:r>
      <w:r w:rsidR="001F11BC" w:rsidRPr="001C4E68">
        <w:rPr>
          <w:sz w:val="24"/>
          <w:szCs w:val="24"/>
        </w:rPr>
        <w:fldChar w:fldCharType="end"/>
      </w:r>
      <w:r w:rsidRPr="001C4E68">
        <w:rPr>
          <w:sz w:val="24"/>
          <w:szCs w:val="24"/>
          <w:lang w:val="en-US"/>
        </w:rPr>
        <w:br/>
        <w:t>Gdansk, Poland</w:t>
      </w:r>
      <w:r w:rsidRPr="001C4E68">
        <w:rPr>
          <w:sz w:val="24"/>
          <w:szCs w:val="24"/>
          <w:lang w:val="en-US"/>
        </w:rPr>
        <w:br/>
      </w:r>
      <w:proofErr w:type="spellStart"/>
      <w:r w:rsidRPr="001C4E68">
        <w:rPr>
          <w:sz w:val="24"/>
          <w:szCs w:val="24"/>
          <w:lang w:val="en-US"/>
        </w:rPr>
        <w:t>Malgorzata</w:t>
      </w:r>
      <w:proofErr w:type="spellEnd"/>
      <w:r w:rsidRPr="001C4E68">
        <w:rPr>
          <w:sz w:val="24"/>
          <w:szCs w:val="24"/>
          <w:lang w:val="en-US"/>
        </w:rPr>
        <w:t xml:space="preserve"> </w:t>
      </w:r>
      <w:proofErr w:type="spellStart"/>
      <w:r w:rsidRPr="001C4E68">
        <w:rPr>
          <w:sz w:val="24"/>
          <w:szCs w:val="24"/>
          <w:lang w:val="en-US"/>
        </w:rPr>
        <w:t>Tarasiewi</w:t>
      </w:r>
      <w:r w:rsidR="00CA53AE">
        <w:rPr>
          <w:sz w:val="24"/>
          <w:szCs w:val="24"/>
          <w:lang w:val="en-US"/>
        </w:rPr>
        <w:t>cz</w:t>
      </w:r>
      <w:proofErr w:type="spellEnd"/>
      <w:r w:rsidR="00CA53AE">
        <w:rPr>
          <w:sz w:val="24"/>
          <w:szCs w:val="24"/>
          <w:lang w:val="en-US"/>
        </w:rPr>
        <w:t xml:space="preserve"> (Network of east-west women)</w:t>
      </w:r>
      <w:r w:rsidR="00CA53AE">
        <w:rPr>
          <w:sz w:val="24"/>
          <w:szCs w:val="24"/>
          <w:lang w:val="en-US"/>
        </w:rPr>
        <w:br/>
      </w:r>
      <w:proofErr w:type="spellStart"/>
      <w:r w:rsidR="004E4310" w:rsidRPr="00CA53AE">
        <w:rPr>
          <w:sz w:val="24"/>
          <w:szCs w:val="24"/>
          <w:lang w:val="en-US"/>
        </w:rPr>
        <w:t>Örebro</w:t>
      </w:r>
      <w:proofErr w:type="spellEnd"/>
      <w:r w:rsidR="004E4310" w:rsidRPr="00CA53AE">
        <w:rPr>
          <w:sz w:val="24"/>
          <w:szCs w:val="24"/>
          <w:lang w:val="en-US"/>
        </w:rPr>
        <w:t>, Sweden</w:t>
      </w:r>
      <w:r w:rsidR="004E4310" w:rsidRPr="00CA53AE">
        <w:rPr>
          <w:sz w:val="24"/>
          <w:szCs w:val="24"/>
          <w:lang w:val="en-US"/>
        </w:rPr>
        <w:br/>
        <w:t xml:space="preserve">Johanna </w:t>
      </w:r>
      <w:proofErr w:type="spellStart"/>
      <w:r w:rsidR="004E4310" w:rsidRPr="00CA53AE">
        <w:rPr>
          <w:sz w:val="24"/>
          <w:szCs w:val="24"/>
          <w:lang w:val="en-US"/>
        </w:rPr>
        <w:t>Ek</w:t>
      </w:r>
      <w:proofErr w:type="spellEnd"/>
      <w:r w:rsidR="00CA53AE">
        <w:rPr>
          <w:sz w:val="24"/>
          <w:szCs w:val="24"/>
          <w:lang w:val="en-US" w:eastAsia="sv-SE"/>
        </w:rPr>
        <w:br/>
      </w:r>
      <w:r w:rsidR="004E4310" w:rsidRPr="00CA53AE">
        <w:rPr>
          <w:sz w:val="24"/>
          <w:szCs w:val="24"/>
          <w:lang w:val="en-US"/>
        </w:rPr>
        <w:t xml:space="preserve">Kalmar, Sweden </w:t>
      </w:r>
      <w:r w:rsidR="004E4310" w:rsidRPr="00CA53AE">
        <w:rPr>
          <w:sz w:val="24"/>
          <w:szCs w:val="24"/>
          <w:lang w:val="en-US"/>
        </w:rPr>
        <w:br/>
        <w:t>Ann-</w:t>
      </w:r>
      <w:proofErr w:type="spellStart"/>
      <w:r w:rsidR="004E4310" w:rsidRPr="00CA53AE">
        <w:rPr>
          <w:sz w:val="24"/>
          <w:szCs w:val="24"/>
          <w:lang w:val="en-US"/>
        </w:rPr>
        <w:t>sofie</w:t>
      </w:r>
      <w:proofErr w:type="spellEnd"/>
      <w:r w:rsidR="004E4310" w:rsidRPr="00CA53AE">
        <w:rPr>
          <w:sz w:val="24"/>
          <w:szCs w:val="24"/>
          <w:lang w:val="en-US"/>
        </w:rPr>
        <w:t xml:space="preserve"> </w:t>
      </w:r>
      <w:proofErr w:type="spellStart"/>
      <w:r w:rsidR="004E4310" w:rsidRPr="00CA53AE">
        <w:rPr>
          <w:sz w:val="24"/>
          <w:szCs w:val="24"/>
          <w:lang w:val="en-US"/>
        </w:rPr>
        <w:t>Lagercrantz</w:t>
      </w:r>
      <w:proofErr w:type="spellEnd"/>
      <w:r w:rsidR="004E4310" w:rsidRPr="00CA53AE">
        <w:rPr>
          <w:sz w:val="24"/>
          <w:szCs w:val="24"/>
          <w:lang w:val="en-US"/>
        </w:rPr>
        <w:t xml:space="preserve"> </w:t>
      </w:r>
    </w:p>
    <w:p w:rsidR="0094250E" w:rsidRDefault="0094250E" w:rsidP="0094250E">
      <w:pPr>
        <w:rPr>
          <w:i/>
          <w:iCs/>
          <w:color w:val="1F497D"/>
          <w:lang w:val="en-US"/>
        </w:rPr>
      </w:pPr>
    </w:p>
    <w:p w:rsidR="007E41D7" w:rsidRDefault="0094250E" w:rsidP="00CA53AE">
      <w:pPr>
        <w:rPr>
          <w:iCs/>
          <w:sz w:val="24"/>
          <w:lang w:val="en-US"/>
        </w:rPr>
      </w:pPr>
      <w:r w:rsidRPr="000F5F08">
        <w:rPr>
          <w:iCs/>
          <w:sz w:val="24"/>
          <w:lang w:val="en-US"/>
        </w:rPr>
        <w:t>Each participant in the Gender Commission has a big responsibility to formulate what are the important issues in this area and raise awareness in their own cities. Being part of a Baltic Sea network is very important for the legitimacy for questions concerning gender equality.</w:t>
      </w:r>
    </w:p>
    <w:p w:rsidR="00230F11" w:rsidRDefault="00230F11" w:rsidP="00CA53AE">
      <w:pPr>
        <w:rPr>
          <w:iCs/>
          <w:sz w:val="24"/>
          <w:lang w:val="en-US"/>
        </w:rPr>
      </w:pPr>
    </w:p>
    <w:p w:rsidR="007E41D7" w:rsidRPr="000F5F08" w:rsidRDefault="007E41D7" w:rsidP="00CA53AE">
      <w:pPr>
        <w:rPr>
          <w:iCs/>
          <w:sz w:val="24"/>
          <w:lang w:val="en-US"/>
        </w:rPr>
      </w:pPr>
    </w:p>
    <w:p w:rsidR="00CA53AE" w:rsidRPr="00A434A8" w:rsidRDefault="00A434A8" w:rsidP="00CA53AE">
      <w:pPr>
        <w:pStyle w:val="Liststycke"/>
        <w:numPr>
          <w:ilvl w:val="0"/>
          <w:numId w:val="7"/>
        </w:numPr>
        <w:rPr>
          <w:rFonts w:ascii="Times New Roman" w:hAnsi="Times New Roman" w:cs="Times New Roman"/>
          <w:b/>
          <w:lang w:val="en-US"/>
        </w:rPr>
      </w:pPr>
      <w:r w:rsidRPr="00A434A8">
        <w:rPr>
          <w:rFonts w:ascii="Times New Roman" w:hAnsi="Times New Roman" w:cs="Times New Roman"/>
          <w:lang w:val="en-US"/>
        </w:rPr>
        <w:t xml:space="preserve">Number and relevance of meetings, events and other activities organized by the Commission. Meetings, events and other activities organized by the Commission </w:t>
      </w:r>
      <w:r w:rsidRPr="00A434A8">
        <w:rPr>
          <w:rFonts w:ascii="Times New Roman" w:hAnsi="Times New Roman" w:cs="Times New Roman"/>
          <w:b/>
          <w:lang w:val="en-US"/>
        </w:rPr>
        <w:t>(List of meetings, events and other activities organized by the Commission with short description of the main achievements of these events; relevant participation lists)</w:t>
      </w:r>
    </w:p>
    <w:p w:rsidR="00A434A8" w:rsidRDefault="00A434A8" w:rsidP="00CA53AE">
      <w:pPr>
        <w:rPr>
          <w:sz w:val="24"/>
          <w:szCs w:val="24"/>
          <w:lang w:val="en-US"/>
        </w:rPr>
      </w:pPr>
    </w:p>
    <w:p w:rsidR="00CA53AE" w:rsidRDefault="0070393F" w:rsidP="00CA53AE">
      <w:pPr>
        <w:rPr>
          <w:sz w:val="24"/>
          <w:szCs w:val="24"/>
          <w:lang w:val="en-US"/>
        </w:rPr>
      </w:pPr>
      <w:r w:rsidRPr="001C4E68">
        <w:rPr>
          <w:sz w:val="24"/>
          <w:szCs w:val="24"/>
          <w:lang w:val="en-US"/>
        </w:rPr>
        <w:t>In 2012 the Gender equality commission will have two meetings. One took place in Helsinki, Finland in April and the other one will take place in Brussels</w:t>
      </w:r>
      <w:r w:rsidR="00A434A8">
        <w:rPr>
          <w:sz w:val="24"/>
          <w:szCs w:val="24"/>
          <w:lang w:val="en-US"/>
        </w:rPr>
        <w:t>, Belgium</w:t>
      </w:r>
      <w:r w:rsidRPr="001C4E68">
        <w:rPr>
          <w:sz w:val="24"/>
          <w:szCs w:val="24"/>
          <w:lang w:val="en-US"/>
        </w:rPr>
        <w:t xml:space="preserve"> in </w:t>
      </w:r>
      <w:r w:rsidR="007E41D7">
        <w:rPr>
          <w:sz w:val="24"/>
          <w:szCs w:val="24"/>
          <w:lang w:val="en-US"/>
        </w:rPr>
        <w:t xml:space="preserve">November. </w:t>
      </w:r>
    </w:p>
    <w:p w:rsidR="00E2302B" w:rsidRPr="00CA53AE" w:rsidRDefault="00CA53AE" w:rsidP="00CA53AE">
      <w:pPr>
        <w:spacing w:before="100" w:beforeAutospacing="1" w:after="100" w:afterAutospacing="1"/>
        <w:rPr>
          <w:sz w:val="24"/>
          <w:szCs w:val="24"/>
          <w:lang w:val="en-US"/>
        </w:rPr>
      </w:pPr>
      <w:r w:rsidRPr="001C4E68">
        <w:rPr>
          <w:sz w:val="24"/>
          <w:szCs w:val="24"/>
          <w:lang w:val="en-US"/>
        </w:rPr>
        <w:lastRenderedPageBreak/>
        <w:t>A tool for change has been to have seminars in the cities where we have the meeting to raise awareness locally on the issue of gender equality and to i</w:t>
      </w:r>
      <w:r w:rsidRPr="001C4E68">
        <w:rPr>
          <w:rFonts w:eastAsiaTheme="minorHAnsi"/>
          <w:sz w:val="24"/>
          <w:szCs w:val="24"/>
          <w:lang w:val="en-US"/>
        </w:rPr>
        <w:t xml:space="preserve">nitiate cooperation with the cities where we have the meetings and to share best practice and have an exchange of experience. </w:t>
      </w:r>
      <w:r w:rsidR="00E2302B" w:rsidRPr="001C4E68">
        <w:rPr>
          <w:sz w:val="24"/>
          <w:szCs w:val="24"/>
          <w:lang w:val="en-US" w:eastAsia="sv-SE"/>
        </w:rPr>
        <w:t xml:space="preserve">During the meeting in Helsinki a seminar on gender responsive budgeting and gender budgeting was held at Helsinki city hall where several interested politicians from the Gender Equality committee from the city of Helsinki took part as well as representatives from Finland’s ministry of social affairs and health. </w:t>
      </w:r>
      <w:r w:rsidR="00E2302B" w:rsidRPr="001C4E68">
        <w:rPr>
          <w:sz w:val="24"/>
          <w:szCs w:val="24"/>
          <w:lang w:val="en-US"/>
        </w:rPr>
        <w:t>Gender budgeting is an application of gender mainstreaming in the budgetary process. It means a gender-based assessment of budgets and incorporating a gender perspective at all levels of the budgetary process. The key objective of gender responsive budgeting is to increase gender equality.</w:t>
      </w:r>
      <w:r w:rsidR="004B7FC2" w:rsidRPr="001C4E68">
        <w:rPr>
          <w:sz w:val="24"/>
          <w:szCs w:val="24"/>
          <w:lang w:val="en-US"/>
        </w:rPr>
        <w:t xml:space="preserve"> We also visited the National ministry of social affairs and health to talk about the work of the Gender equality commission. </w:t>
      </w:r>
    </w:p>
    <w:p w:rsidR="00A434A8" w:rsidRDefault="00A434A8" w:rsidP="0070393F">
      <w:pPr>
        <w:pStyle w:val="Liststycke"/>
        <w:spacing w:before="100" w:beforeAutospacing="1" w:after="100" w:afterAutospacing="1"/>
        <w:ind w:left="0"/>
        <w:rPr>
          <w:rFonts w:ascii="Times New Roman" w:hAnsi="Times New Roman" w:cs="Times New Roman"/>
          <w:iCs/>
          <w:lang w:val="en-US"/>
        </w:rPr>
      </w:pPr>
      <w:r w:rsidRPr="00A434A8">
        <w:rPr>
          <w:rFonts w:ascii="Times New Roman" w:hAnsi="Times New Roman" w:cs="Times New Roman"/>
          <w:bCs/>
          <w:sz w:val="24"/>
          <w:szCs w:val="24"/>
          <w:lang w:val="en-US"/>
        </w:rPr>
        <w:t>In November</w:t>
      </w:r>
      <w:r>
        <w:rPr>
          <w:rFonts w:ascii="Times New Roman" w:hAnsi="Times New Roman" w:cs="Times New Roman"/>
          <w:bCs/>
          <w:sz w:val="24"/>
          <w:szCs w:val="24"/>
          <w:lang w:val="en-US"/>
        </w:rPr>
        <w:t xml:space="preserve"> the meeting in Brussels </w:t>
      </w:r>
      <w:r w:rsidRPr="00A434A8">
        <w:rPr>
          <w:rFonts w:ascii="Times New Roman" w:hAnsi="Times New Roman" w:cs="Times New Roman"/>
          <w:bCs/>
          <w:sz w:val="24"/>
          <w:szCs w:val="24"/>
          <w:lang w:val="en-US"/>
        </w:rPr>
        <w:t xml:space="preserve">will be held together with the </w:t>
      </w:r>
      <w:r w:rsidRPr="00A434A8">
        <w:rPr>
          <w:rFonts w:ascii="Times New Roman" w:hAnsi="Times New Roman" w:cs="Times New Roman"/>
          <w:iCs/>
          <w:lang w:val="en-US"/>
        </w:rPr>
        <w:t>” BSR Local Platform on Social Development project” The focus of the meeting will be to discuss future joint projects.</w:t>
      </w:r>
    </w:p>
    <w:p w:rsidR="00230F11" w:rsidRPr="001C4E68" w:rsidRDefault="00230F11" w:rsidP="00230F11">
      <w:pPr>
        <w:pStyle w:val="Liststycke"/>
        <w:spacing w:before="100" w:beforeAutospacing="1" w:after="100" w:afterAutospacing="1"/>
        <w:ind w:left="0"/>
        <w:rPr>
          <w:rFonts w:ascii="Times New Roman" w:hAnsi="Times New Roman" w:cs="Times New Roman"/>
          <w:color w:val="000000"/>
          <w:sz w:val="24"/>
          <w:szCs w:val="24"/>
          <w:lang w:val="en-US"/>
        </w:rPr>
      </w:pPr>
      <w:r w:rsidRPr="001C4E68">
        <w:rPr>
          <w:rFonts w:ascii="Times New Roman" w:hAnsi="Times New Roman" w:cs="Times New Roman"/>
          <w:color w:val="000000"/>
          <w:sz w:val="24"/>
          <w:szCs w:val="24"/>
          <w:lang w:val="en-US"/>
        </w:rPr>
        <w:t xml:space="preserve">Since awareness-raising within the field of gender equality is an important task for the gender equality commissions the posters and the report: Women and men in the UBC area have been important tools. </w:t>
      </w:r>
    </w:p>
    <w:p w:rsidR="00230F11" w:rsidRPr="001C4E68" w:rsidRDefault="00230F11" w:rsidP="00230F11">
      <w:pPr>
        <w:pStyle w:val="Liststycke"/>
        <w:spacing w:before="100" w:beforeAutospacing="1" w:after="100" w:afterAutospacing="1"/>
        <w:ind w:left="0"/>
        <w:rPr>
          <w:rFonts w:ascii="Times New Roman" w:hAnsi="Times New Roman" w:cs="Times New Roman"/>
          <w:color w:val="000000"/>
          <w:sz w:val="24"/>
          <w:szCs w:val="24"/>
          <w:lang w:val="en-US"/>
        </w:rPr>
      </w:pPr>
      <w:r w:rsidRPr="001C4E68">
        <w:rPr>
          <w:rFonts w:ascii="Times New Roman" w:hAnsi="Times New Roman" w:cs="Times New Roman"/>
          <w:color w:val="000000"/>
          <w:sz w:val="24"/>
          <w:szCs w:val="24"/>
          <w:lang w:val="en-US"/>
        </w:rPr>
        <w:t xml:space="preserve">To promote projects within the area is also an important tool and the meeting in Brussels has a focus on </w:t>
      </w:r>
      <w:r>
        <w:rPr>
          <w:rFonts w:ascii="Times New Roman" w:hAnsi="Times New Roman" w:cs="Times New Roman"/>
          <w:color w:val="000000"/>
          <w:sz w:val="24"/>
          <w:szCs w:val="24"/>
          <w:lang w:val="en-US"/>
        </w:rPr>
        <w:t>that and</w:t>
      </w:r>
      <w:r w:rsidRPr="001C4E68">
        <w:rPr>
          <w:rFonts w:ascii="Times New Roman" w:hAnsi="Times New Roman" w:cs="Times New Roman"/>
          <w:color w:val="000000"/>
          <w:sz w:val="24"/>
          <w:szCs w:val="24"/>
          <w:lang w:val="en-US"/>
        </w:rPr>
        <w:t xml:space="preserve"> how the gender equality commission can play a role in strengthening the social aspects of the Baltic sea strategy for the coming program period. </w:t>
      </w:r>
    </w:p>
    <w:p w:rsidR="00230F11" w:rsidRPr="001C4E68" w:rsidRDefault="00230F11" w:rsidP="00230F11">
      <w:pPr>
        <w:pStyle w:val="Liststycke"/>
        <w:spacing w:before="100" w:beforeAutospacing="1" w:after="100" w:afterAutospacing="1"/>
        <w:ind w:left="0"/>
        <w:rPr>
          <w:rFonts w:ascii="Times New Roman" w:hAnsi="Times New Roman" w:cs="Times New Roman"/>
          <w:color w:val="000000"/>
          <w:sz w:val="24"/>
          <w:szCs w:val="24"/>
          <w:lang w:val="en-US"/>
        </w:rPr>
      </w:pPr>
    </w:p>
    <w:p w:rsidR="00230F11" w:rsidRPr="001C4E68" w:rsidRDefault="00230F11" w:rsidP="00230F11">
      <w:pPr>
        <w:pStyle w:val="Liststycke"/>
        <w:spacing w:before="100" w:beforeAutospacing="1" w:after="100" w:afterAutospacing="1"/>
        <w:ind w:left="0"/>
        <w:rPr>
          <w:rFonts w:ascii="Times New Roman" w:hAnsi="Times New Roman" w:cs="Times New Roman"/>
          <w:color w:val="000000"/>
          <w:sz w:val="24"/>
          <w:szCs w:val="24"/>
          <w:lang w:val="en-US"/>
        </w:rPr>
      </w:pPr>
      <w:r w:rsidRPr="001C4E68">
        <w:rPr>
          <w:rFonts w:ascii="Times New Roman" w:hAnsi="Times New Roman" w:cs="Times New Roman"/>
          <w:color w:val="000000"/>
          <w:sz w:val="24"/>
          <w:szCs w:val="24"/>
          <w:lang w:val="en-US"/>
        </w:rPr>
        <w:t xml:space="preserve">In May of 2013 the Gender equality commission will have a joint meeting together with the UBC planning commission in Umeå with focus on “Planning the inclusive city” </w:t>
      </w:r>
    </w:p>
    <w:p w:rsidR="00230F11" w:rsidRDefault="00230F11" w:rsidP="0070393F">
      <w:pPr>
        <w:pStyle w:val="Liststycke"/>
        <w:spacing w:before="100" w:beforeAutospacing="1" w:after="100" w:afterAutospacing="1"/>
        <w:ind w:left="0"/>
        <w:rPr>
          <w:rFonts w:ascii="Times New Roman" w:hAnsi="Times New Roman" w:cs="Times New Roman"/>
          <w:iCs/>
          <w:lang w:val="en-US"/>
        </w:rPr>
      </w:pPr>
    </w:p>
    <w:p w:rsidR="00A434A8" w:rsidRDefault="00A434A8" w:rsidP="0070393F">
      <w:pPr>
        <w:pStyle w:val="Liststycke"/>
        <w:spacing w:before="100" w:beforeAutospacing="1" w:after="100" w:afterAutospacing="1"/>
        <w:ind w:left="0"/>
        <w:rPr>
          <w:rFonts w:ascii="Times New Roman" w:hAnsi="Times New Roman" w:cs="Times New Roman"/>
          <w:iCs/>
          <w:lang w:val="en-US"/>
        </w:rPr>
      </w:pPr>
    </w:p>
    <w:p w:rsidR="00A434A8" w:rsidRPr="00A434A8" w:rsidRDefault="00A434A8" w:rsidP="00A434A8">
      <w:pPr>
        <w:pStyle w:val="Liststycke"/>
        <w:numPr>
          <w:ilvl w:val="0"/>
          <w:numId w:val="7"/>
        </w:numPr>
        <w:rPr>
          <w:rFonts w:ascii="Times New Roman" w:hAnsi="Times New Roman" w:cs="Times New Roman"/>
          <w:b/>
          <w:lang w:val="en-US"/>
        </w:rPr>
      </w:pPr>
      <w:r w:rsidRPr="00A434A8">
        <w:rPr>
          <w:rFonts w:ascii="Times New Roman" w:hAnsi="Times New Roman" w:cs="Times New Roman"/>
          <w:lang w:val="en-US"/>
        </w:rPr>
        <w:t xml:space="preserve">Financial and human resource contributions by Member Cities for the work and activities of the Commission </w:t>
      </w:r>
      <w:r w:rsidRPr="00A434A8">
        <w:rPr>
          <w:rFonts w:ascii="Times New Roman" w:hAnsi="Times New Roman" w:cs="Times New Roman"/>
          <w:b/>
          <w:lang w:val="en-US"/>
        </w:rPr>
        <w:t>(Detailed amount of funding with short description of funding purpose presented city by city; List of contributions in human resources with short description of purpose presented city by city; Number of paid staff of the Commission Secretariat)</w:t>
      </w:r>
    </w:p>
    <w:p w:rsidR="00A434A8" w:rsidRDefault="00A434A8" w:rsidP="0070393F">
      <w:pPr>
        <w:pStyle w:val="Liststycke"/>
        <w:spacing w:before="100" w:beforeAutospacing="1" w:after="100" w:afterAutospacing="1"/>
        <w:ind w:left="0"/>
        <w:rPr>
          <w:rFonts w:ascii="Times New Roman" w:hAnsi="Times New Roman" w:cs="Times New Roman"/>
          <w:bCs/>
          <w:sz w:val="24"/>
          <w:szCs w:val="24"/>
          <w:lang w:val="en-US"/>
        </w:rPr>
      </w:pPr>
    </w:p>
    <w:p w:rsidR="00A434A8" w:rsidRPr="001C4E68" w:rsidRDefault="00A434A8" w:rsidP="00A434A8">
      <w:pPr>
        <w:pStyle w:val="Liststycke"/>
        <w:spacing w:before="100" w:beforeAutospacing="1" w:after="100" w:afterAutospacing="1"/>
        <w:ind w:left="0"/>
        <w:rPr>
          <w:rFonts w:ascii="Times New Roman" w:hAnsi="Times New Roman" w:cs="Times New Roman"/>
          <w:sz w:val="24"/>
          <w:szCs w:val="24"/>
          <w:lang w:val="en-GB"/>
        </w:rPr>
      </w:pPr>
      <w:r w:rsidRPr="001C4E68">
        <w:rPr>
          <w:rFonts w:ascii="Times New Roman" w:hAnsi="Times New Roman" w:cs="Times New Roman"/>
          <w:sz w:val="24"/>
          <w:szCs w:val="24"/>
          <w:lang w:val="en-GB"/>
        </w:rPr>
        <w:t>Amount spent by the commission lead city (</w:t>
      </w:r>
      <w:r w:rsidRPr="00CA53AE">
        <w:rPr>
          <w:rFonts w:ascii="Times New Roman" w:hAnsi="Times New Roman" w:cs="Times New Roman"/>
          <w:i/>
          <w:sz w:val="24"/>
          <w:szCs w:val="24"/>
          <w:lang w:val="en-GB"/>
        </w:rPr>
        <w:t>not UBC money</w:t>
      </w:r>
      <w:r w:rsidRPr="001C4E68">
        <w:rPr>
          <w:rFonts w:ascii="Times New Roman" w:hAnsi="Times New Roman" w:cs="Times New Roman"/>
          <w:sz w:val="24"/>
          <w:szCs w:val="24"/>
          <w:lang w:val="en-GB"/>
        </w:rPr>
        <w:t xml:space="preserve">) for the commission secretariat in 2012: </w:t>
      </w:r>
    </w:p>
    <w:p w:rsidR="00A434A8" w:rsidRPr="001C4E68" w:rsidRDefault="00A434A8" w:rsidP="00A434A8">
      <w:pPr>
        <w:rPr>
          <w:sz w:val="24"/>
          <w:szCs w:val="24"/>
          <w:lang w:val="en-GB"/>
        </w:rPr>
      </w:pPr>
      <w:r w:rsidRPr="001C4E68">
        <w:rPr>
          <w:sz w:val="24"/>
          <w:szCs w:val="24"/>
          <w:lang w:val="en-GB"/>
        </w:rPr>
        <w:t xml:space="preserve">- </w:t>
      </w:r>
      <w:proofErr w:type="gramStart"/>
      <w:r w:rsidRPr="001C4E68">
        <w:rPr>
          <w:sz w:val="24"/>
          <w:szCs w:val="24"/>
          <w:lang w:val="en-GB"/>
        </w:rPr>
        <w:t>telecommunication</w:t>
      </w:r>
      <w:proofErr w:type="gramEnd"/>
      <w:r w:rsidRPr="001C4E68">
        <w:rPr>
          <w:sz w:val="24"/>
          <w:szCs w:val="24"/>
          <w:lang w:val="en-GB"/>
        </w:rPr>
        <w:t>, mailing, office materials</w:t>
      </w:r>
      <w:r w:rsidRPr="001C4E68">
        <w:rPr>
          <w:sz w:val="24"/>
          <w:szCs w:val="24"/>
          <w:lang w:val="en-GB"/>
        </w:rPr>
        <w:tab/>
      </w:r>
      <w:r w:rsidRPr="001C4E68">
        <w:rPr>
          <w:bCs/>
          <w:sz w:val="24"/>
          <w:szCs w:val="24"/>
          <w:lang w:val="en-GB"/>
        </w:rPr>
        <w:t>500 euro</w:t>
      </w:r>
    </w:p>
    <w:p w:rsidR="00A434A8" w:rsidRPr="001C4E68" w:rsidRDefault="00A434A8" w:rsidP="00A434A8">
      <w:pPr>
        <w:rPr>
          <w:sz w:val="24"/>
          <w:szCs w:val="24"/>
          <w:lang w:val="en-GB"/>
        </w:rPr>
      </w:pPr>
      <w:r w:rsidRPr="001C4E68">
        <w:rPr>
          <w:sz w:val="24"/>
          <w:szCs w:val="24"/>
          <w:lang w:val="en-GB"/>
        </w:rPr>
        <w:t xml:space="preserve">- </w:t>
      </w:r>
      <w:proofErr w:type="gramStart"/>
      <w:r w:rsidRPr="001C4E68">
        <w:rPr>
          <w:sz w:val="24"/>
          <w:szCs w:val="24"/>
          <w:lang w:val="en-GB"/>
        </w:rPr>
        <w:t>staff</w:t>
      </w:r>
      <w:proofErr w:type="gramEnd"/>
      <w:r w:rsidRPr="001C4E68">
        <w:rPr>
          <w:sz w:val="24"/>
          <w:szCs w:val="24"/>
          <w:lang w:val="en-GB"/>
        </w:rPr>
        <w:t xml:space="preserve"> remuneration (</w:t>
      </w:r>
      <w:proofErr w:type="spellStart"/>
      <w:r w:rsidRPr="001C4E68">
        <w:rPr>
          <w:sz w:val="24"/>
          <w:szCs w:val="24"/>
          <w:lang w:val="en-GB"/>
        </w:rPr>
        <w:t>percent</w:t>
      </w:r>
      <w:proofErr w:type="spellEnd"/>
      <w:r w:rsidRPr="001C4E68">
        <w:rPr>
          <w:sz w:val="24"/>
          <w:szCs w:val="24"/>
          <w:lang w:val="en-GB"/>
        </w:rPr>
        <w:t xml:space="preserve"> of time devoted to the UBC work)</w:t>
      </w:r>
    </w:p>
    <w:p w:rsidR="00A434A8" w:rsidRPr="001C4E68" w:rsidRDefault="00A434A8" w:rsidP="00A434A8">
      <w:pPr>
        <w:rPr>
          <w:bCs/>
          <w:sz w:val="24"/>
          <w:szCs w:val="24"/>
        </w:rPr>
      </w:pPr>
      <w:r w:rsidRPr="001C4E68">
        <w:rPr>
          <w:bCs/>
          <w:sz w:val="24"/>
          <w:szCs w:val="24"/>
        </w:rPr>
        <w:t xml:space="preserve">Linda Gustafsson (7 %)  </w:t>
      </w:r>
      <w:r w:rsidRPr="001C4E68">
        <w:rPr>
          <w:b/>
          <w:bCs/>
          <w:sz w:val="24"/>
          <w:szCs w:val="24"/>
        </w:rPr>
        <w:tab/>
        <w:t xml:space="preserve">   </w:t>
      </w:r>
      <w:r w:rsidRPr="001C4E68">
        <w:rPr>
          <w:b/>
          <w:bCs/>
          <w:sz w:val="24"/>
          <w:szCs w:val="24"/>
        </w:rPr>
        <w:tab/>
      </w:r>
      <w:r w:rsidRPr="001C4E68">
        <w:rPr>
          <w:b/>
          <w:bCs/>
          <w:sz w:val="24"/>
          <w:szCs w:val="24"/>
        </w:rPr>
        <w:tab/>
      </w:r>
      <w:r w:rsidRPr="001C4E68">
        <w:rPr>
          <w:bCs/>
          <w:sz w:val="24"/>
          <w:szCs w:val="24"/>
        </w:rPr>
        <w:t>3000 euro</w:t>
      </w:r>
    </w:p>
    <w:p w:rsidR="00A434A8" w:rsidRPr="001C4E68" w:rsidRDefault="00A434A8" w:rsidP="00A434A8">
      <w:pPr>
        <w:rPr>
          <w:bCs/>
          <w:sz w:val="24"/>
          <w:szCs w:val="24"/>
        </w:rPr>
      </w:pPr>
      <w:r w:rsidRPr="001C4E68">
        <w:rPr>
          <w:bCs/>
          <w:sz w:val="24"/>
          <w:szCs w:val="24"/>
        </w:rPr>
        <w:t>Aurora Moberg (5 %)</w:t>
      </w:r>
      <w:r w:rsidRPr="001C4E68">
        <w:rPr>
          <w:bCs/>
          <w:sz w:val="24"/>
          <w:szCs w:val="24"/>
        </w:rPr>
        <w:tab/>
        <w:t xml:space="preserve">   </w:t>
      </w:r>
      <w:r w:rsidRPr="001C4E68">
        <w:rPr>
          <w:bCs/>
          <w:sz w:val="24"/>
          <w:szCs w:val="24"/>
        </w:rPr>
        <w:tab/>
      </w:r>
      <w:r w:rsidRPr="001C4E68">
        <w:rPr>
          <w:bCs/>
          <w:sz w:val="24"/>
          <w:szCs w:val="24"/>
        </w:rPr>
        <w:tab/>
        <w:t>3 662 euro</w:t>
      </w:r>
    </w:p>
    <w:p w:rsidR="00A434A8" w:rsidRPr="001C4E68" w:rsidRDefault="00A434A8" w:rsidP="00A434A8">
      <w:pPr>
        <w:rPr>
          <w:sz w:val="24"/>
          <w:szCs w:val="24"/>
          <w:lang w:val="en-US"/>
        </w:rPr>
      </w:pPr>
      <w:r w:rsidRPr="001C4E68">
        <w:rPr>
          <w:sz w:val="24"/>
          <w:szCs w:val="24"/>
          <w:lang w:val="en-US"/>
        </w:rPr>
        <w:t xml:space="preserve">– </w:t>
      </w:r>
      <w:proofErr w:type="gramStart"/>
      <w:r w:rsidRPr="001C4E68">
        <w:rPr>
          <w:sz w:val="24"/>
          <w:szCs w:val="24"/>
          <w:lang w:val="en-US"/>
        </w:rPr>
        <w:t>premises</w:t>
      </w:r>
      <w:proofErr w:type="gramEnd"/>
      <w:r w:rsidRPr="001C4E68">
        <w:rPr>
          <w:sz w:val="24"/>
          <w:szCs w:val="24"/>
          <w:lang w:val="en-US"/>
        </w:rPr>
        <w:tab/>
      </w:r>
      <w:r w:rsidRPr="001C4E68">
        <w:rPr>
          <w:sz w:val="24"/>
          <w:szCs w:val="24"/>
          <w:lang w:val="en-US"/>
        </w:rPr>
        <w:tab/>
      </w:r>
      <w:r w:rsidRPr="001C4E68">
        <w:rPr>
          <w:sz w:val="24"/>
          <w:szCs w:val="24"/>
          <w:lang w:val="en-US"/>
        </w:rPr>
        <w:tab/>
      </w:r>
      <w:r w:rsidRPr="001C4E68">
        <w:rPr>
          <w:sz w:val="24"/>
          <w:szCs w:val="24"/>
          <w:lang w:val="en-US"/>
        </w:rPr>
        <w:tab/>
      </w:r>
      <w:r w:rsidRPr="001C4E68">
        <w:rPr>
          <w:bCs/>
          <w:sz w:val="24"/>
          <w:szCs w:val="24"/>
          <w:lang w:val="en-US"/>
        </w:rPr>
        <w:t>2200 euro</w:t>
      </w:r>
      <w:r w:rsidRPr="001C4E68">
        <w:rPr>
          <w:b/>
          <w:bCs/>
          <w:sz w:val="24"/>
          <w:szCs w:val="24"/>
          <w:lang w:val="en-US"/>
        </w:rPr>
        <w:br/>
      </w:r>
      <w:r w:rsidRPr="001C4E68">
        <w:rPr>
          <w:sz w:val="24"/>
          <w:szCs w:val="24"/>
          <w:lang w:val="en-US"/>
        </w:rPr>
        <w:t xml:space="preserve">In total: </w:t>
      </w:r>
      <w:r w:rsidRPr="001C4E68">
        <w:rPr>
          <w:sz w:val="24"/>
          <w:szCs w:val="24"/>
          <w:lang w:val="en-US"/>
        </w:rPr>
        <w:tab/>
      </w:r>
      <w:r w:rsidRPr="001C4E68">
        <w:rPr>
          <w:sz w:val="24"/>
          <w:szCs w:val="24"/>
          <w:lang w:val="en-US"/>
        </w:rPr>
        <w:tab/>
      </w:r>
      <w:r w:rsidRPr="001C4E68">
        <w:rPr>
          <w:sz w:val="24"/>
          <w:szCs w:val="24"/>
          <w:lang w:val="en-US"/>
        </w:rPr>
        <w:tab/>
      </w:r>
      <w:r w:rsidRPr="001C4E68">
        <w:rPr>
          <w:sz w:val="24"/>
          <w:szCs w:val="24"/>
          <w:lang w:val="en-US"/>
        </w:rPr>
        <w:tab/>
      </w:r>
      <w:r w:rsidRPr="001C4E68">
        <w:rPr>
          <w:b/>
          <w:sz w:val="24"/>
          <w:szCs w:val="24"/>
          <w:lang w:val="en-US"/>
        </w:rPr>
        <w:t>9362 euro</w:t>
      </w:r>
      <w:r w:rsidRPr="001C4E68">
        <w:rPr>
          <w:sz w:val="24"/>
          <w:szCs w:val="24"/>
          <w:lang w:val="en-US"/>
        </w:rPr>
        <w:t xml:space="preserve"> </w:t>
      </w:r>
      <w:r w:rsidRPr="001C4E68">
        <w:rPr>
          <w:sz w:val="24"/>
          <w:szCs w:val="24"/>
          <w:lang w:val="en-US"/>
        </w:rPr>
        <w:tab/>
      </w:r>
    </w:p>
    <w:p w:rsidR="00A434A8" w:rsidRDefault="00A434A8" w:rsidP="00A434A8">
      <w:pPr>
        <w:ind w:firstLine="1304"/>
        <w:rPr>
          <w:sz w:val="24"/>
          <w:szCs w:val="24"/>
          <w:lang w:val="en-GB"/>
        </w:rPr>
      </w:pPr>
      <w:r w:rsidRPr="001C4E68">
        <w:rPr>
          <w:sz w:val="24"/>
          <w:szCs w:val="24"/>
          <w:lang w:val="en-GB"/>
        </w:rPr>
        <w:tab/>
      </w:r>
    </w:p>
    <w:p w:rsidR="00A434A8" w:rsidRPr="001C4E68" w:rsidRDefault="00A434A8" w:rsidP="00A434A8">
      <w:pPr>
        <w:rPr>
          <w:sz w:val="24"/>
          <w:szCs w:val="24"/>
          <w:lang w:val="en-GB"/>
        </w:rPr>
      </w:pPr>
      <w:r w:rsidRPr="001C4E68">
        <w:rPr>
          <w:sz w:val="24"/>
          <w:szCs w:val="24"/>
          <w:lang w:val="en-GB"/>
        </w:rPr>
        <w:lastRenderedPageBreak/>
        <w:t xml:space="preserve">The Gender equality commission has no staff funded by money from the UBC. </w:t>
      </w:r>
    </w:p>
    <w:p w:rsidR="00001441" w:rsidRDefault="00001441" w:rsidP="00001441">
      <w:pPr>
        <w:rPr>
          <w:bCs/>
          <w:lang w:val="en-US"/>
        </w:rPr>
      </w:pPr>
    </w:p>
    <w:p w:rsidR="00001441" w:rsidRPr="00001441" w:rsidRDefault="00001441" w:rsidP="00001441">
      <w:pPr>
        <w:rPr>
          <w:bCs/>
          <w:sz w:val="32"/>
          <w:szCs w:val="24"/>
          <w:lang w:val="en-US"/>
        </w:rPr>
      </w:pPr>
      <w:r w:rsidRPr="00C30A95">
        <w:rPr>
          <w:bCs/>
          <w:sz w:val="24"/>
          <w:lang w:val="en-US"/>
        </w:rPr>
        <w:t xml:space="preserve">The municipality of </w:t>
      </w:r>
      <w:proofErr w:type="spellStart"/>
      <w:r w:rsidRPr="00C30A95">
        <w:rPr>
          <w:bCs/>
          <w:sz w:val="24"/>
          <w:lang w:val="en-US"/>
        </w:rPr>
        <w:t>Örebro</w:t>
      </w:r>
      <w:proofErr w:type="spellEnd"/>
      <w:r w:rsidRPr="00001441">
        <w:rPr>
          <w:bCs/>
          <w:sz w:val="24"/>
          <w:lang w:val="en-US"/>
        </w:rPr>
        <w:t xml:space="preserve"> has one person in charge of the coordination of activities within the UBC network.</w:t>
      </w:r>
    </w:p>
    <w:p w:rsidR="00001441" w:rsidRPr="00001441" w:rsidRDefault="00001441" w:rsidP="00001441">
      <w:pPr>
        <w:rPr>
          <w:bCs/>
          <w:sz w:val="24"/>
          <w:lang w:val="en-US"/>
        </w:rPr>
      </w:pPr>
      <w:r w:rsidRPr="00001441">
        <w:rPr>
          <w:bCs/>
          <w:sz w:val="24"/>
          <w:lang w:val="en-US"/>
        </w:rPr>
        <w:t>The human resources for the work within the Gender Commission are concentrated on one person who is an expert in this area and who has now the possibility to join the meetings organized by the Commission under the conditions that the items are relevant for the own work.</w:t>
      </w:r>
    </w:p>
    <w:p w:rsidR="00001441" w:rsidRPr="00001441" w:rsidRDefault="00001441" w:rsidP="00001441">
      <w:pPr>
        <w:rPr>
          <w:bCs/>
          <w:sz w:val="24"/>
          <w:lang w:val="en-US"/>
        </w:rPr>
      </w:pPr>
      <w:r w:rsidRPr="00001441">
        <w:rPr>
          <w:bCs/>
          <w:sz w:val="24"/>
          <w:lang w:val="en-US"/>
        </w:rPr>
        <w:t>We have not yet been part of any project with external funds (EU funds) to work with the Commission or within the Gender issues.</w:t>
      </w:r>
    </w:p>
    <w:p w:rsidR="00001441" w:rsidRDefault="00001441" w:rsidP="00001441">
      <w:pPr>
        <w:rPr>
          <w:sz w:val="26"/>
          <w:szCs w:val="26"/>
          <w:lang w:val="nb-NO"/>
        </w:rPr>
      </w:pPr>
    </w:p>
    <w:p w:rsidR="00001441" w:rsidRPr="00C30A95" w:rsidRDefault="00001441" w:rsidP="00001441">
      <w:pPr>
        <w:rPr>
          <w:sz w:val="24"/>
          <w:szCs w:val="26"/>
          <w:lang w:val="en-US"/>
        </w:rPr>
      </w:pPr>
      <w:r w:rsidRPr="00C30A95">
        <w:rPr>
          <w:sz w:val="24"/>
          <w:szCs w:val="26"/>
          <w:lang w:val="en-US"/>
        </w:rPr>
        <w:t xml:space="preserve">The municipality of Kristiansand: </w:t>
      </w:r>
    </w:p>
    <w:p w:rsidR="00001441" w:rsidRDefault="00001441" w:rsidP="00001441">
      <w:pPr>
        <w:rPr>
          <w:sz w:val="24"/>
          <w:szCs w:val="24"/>
          <w:lang w:val="nb-NO"/>
        </w:rPr>
      </w:pPr>
      <w:r>
        <w:rPr>
          <w:sz w:val="26"/>
          <w:szCs w:val="26"/>
          <w:lang w:val="en-US"/>
        </w:rPr>
        <w:t>Total amou</w:t>
      </w:r>
      <w:r w:rsidRPr="00001441">
        <w:rPr>
          <w:sz w:val="24"/>
          <w:szCs w:val="24"/>
          <w:lang w:val="en-US"/>
        </w:rPr>
        <w:t xml:space="preserve">nt of </w:t>
      </w:r>
      <w:r w:rsidRPr="00001441">
        <w:rPr>
          <w:sz w:val="24"/>
          <w:szCs w:val="24"/>
          <w:lang w:val="nb-NO"/>
        </w:rPr>
        <w:t xml:space="preserve">€ 3050 for renumerations and cost for travel etc. </w:t>
      </w:r>
    </w:p>
    <w:p w:rsidR="00001441" w:rsidRDefault="00001441" w:rsidP="00001441">
      <w:pPr>
        <w:rPr>
          <w:sz w:val="24"/>
          <w:szCs w:val="24"/>
          <w:lang w:val="nb-NO"/>
        </w:rPr>
      </w:pPr>
    </w:p>
    <w:p w:rsidR="00C30A95" w:rsidRDefault="00C30A95" w:rsidP="00001441">
      <w:pPr>
        <w:rPr>
          <w:sz w:val="24"/>
          <w:szCs w:val="24"/>
          <w:lang w:val="nb-NO"/>
        </w:rPr>
      </w:pPr>
      <w:r>
        <w:rPr>
          <w:sz w:val="24"/>
          <w:szCs w:val="24"/>
          <w:lang w:val="nb-NO"/>
        </w:rPr>
        <w:t xml:space="preserve">The municipality of Helsinki has not given an amount but pays for cost for travel, renumerations, hotels etc. </w:t>
      </w:r>
    </w:p>
    <w:p w:rsidR="00C30A95" w:rsidRDefault="00C30A95" w:rsidP="00001441">
      <w:pPr>
        <w:rPr>
          <w:sz w:val="24"/>
          <w:szCs w:val="24"/>
          <w:lang w:val="nb-NO"/>
        </w:rPr>
      </w:pPr>
    </w:p>
    <w:p w:rsidR="00C30A95" w:rsidRDefault="00C30A95" w:rsidP="00001441">
      <w:pPr>
        <w:rPr>
          <w:sz w:val="24"/>
          <w:szCs w:val="24"/>
          <w:lang w:val="en-US"/>
        </w:rPr>
      </w:pPr>
      <w:r>
        <w:rPr>
          <w:sz w:val="24"/>
          <w:szCs w:val="24"/>
          <w:lang w:val="nb-NO"/>
        </w:rPr>
        <w:t xml:space="preserve">The city of </w:t>
      </w:r>
      <w:proofErr w:type="spellStart"/>
      <w:r w:rsidRPr="001C4E68">
        <w:rPr>
          <w:sz w:val="24"/>
          <w:szCs w:val="24"/>
          <w:lang w:val="en-US"/>
        </w:rPr>
        <w:t>Panevezys</w:t>
      </w:r>
      <w:proofErr w:type="spellEnd"/>
      <w:r>
        <w:rPr>
          <w:sz w:val="24"/>
          <w:szCs w:val="24"/>
          <w:lang w:val="en-US"/>
        </w:rPr>
        <w:t xml:space="preserve"> and the representative for Gdansk (NEWW) pays for their remunerations. </w:t>
      </w:r>
    </w:p>
    <w:p w:rsidR="00C30A95" w:rsidRDefault="00C30A95" w:rsidP="00001441">
      <w:pPr>
        <w:rPr>
          <w:sz w:val="24"/>
          <w:szCs w:val="24"/>
          <w:lang w:val="en-US"/>
        </w:rPr>
      </w:pPr>
    </w:p>
    <w:p w:rsidR="00C30A95" w:rsidRDefault="00C30A95" w:rsidP="00001441">
      <w:pPr>
        <w:rPr>
          <w:sz w:val="24"/>
          <w:szCs w:val="24"/>
          <w:lang w:val="nb-NO"/>
        </w:rPr>
      </w:pPr>
      <w:r>
        <w:rPr>
          <w:sz w:val="24"/>
          <w:szCs w:val="24"/>
          <w:lang w:val="en-US"/>
        </w:rPr>
        <w:t xml:space="preserve">All the municipalities contribute with persons working within the UBC Gender equality commission with gender equality issues within their own municipality, preparing meeting, contributing to reports, giving best practice etc. </w:t>
      </w:r>
    </w:p>
    <w:p w:rsidR="00C30A95" w:rsidRDefault="00C30A95" w:rsidP="00001441">
      <w:pPr>
        <w:rPr>
          <w:sz w:val="24"/>
          <w:szCs w:val="24"/>
          <w:lang w:val="nb-NO"/>
        </w:rPr>
      </w:pPr>
    </w:p>
    <w:p w:rsidR="00001441" w:rsidRPr="004323B1" w:rsidRDefault="00001441" w:rsidP="00001441">
      <w:pPr>
        <w:rPr>
          <w:sz w:val="26"/>
          <w:szCs w:val="26"/>
          <w:lang w:val="en-US"/>
        </w:rPr>
      </w:pPr>
      <w:r w:rsidRPr="00AA5C33">
        <w:rPr>
          <w:sz w:val="26"/>
          <w:szCs w:val="26"/>
        </w:rPr>
        <w:fldChar w:fldCharType="begin">
          <w:ffData>
            <w:name w:val=""/>
            <w:enabled/>
            <w:calcOnExit w:val="0"/>
            <w:textInput>
              <w:default w:val="[titel]"/>
            </w:textInput>
          </w:ffData>
        </w:fldChar>
      </w:r>
      <w:r w:rsidRPr="004323B1">
        <w:rPr>
          <w:sz w:val="26"/>
          <w:szCs w:val="26"/>
          <w:lang w:val="en-US"/>
        </w:rPr>
        <w:instrText xml:space="preserve"> FORMTEXT </w:instrText>
      </w:r>
      <w:r w:rsidRPr="00AA5C33">
        <w:rPr>
          <w:sz w:val="26"/>
          <w:szCs w:val="26"/>
        </w:rPr>
      </w:r>
      <w:r w:rsidRPr="00AA5C33">
        <w:rPr>
          <w:sz w:val="26"/>
          <w:szCs w:val="26"/>
        </w:rPr>
        <w:fldChar w:fldCharType="end"/>
      </w:r>
    </w:p>
    <w:p w:rsidR="00001441" w:rsidRPr="00001441" w:rsidRDefault="00001441" w:rsidP="00001441">
      <w:pPr>
        <w:pStyle w:val="Liststycke"/>
        <w:numPr>
          <w:ilvl w:val="0"/>
          <w:numId w:val="7"/>
        </w:numPr>
        <w:rPr>
          <w:lang w:val="en-US"/>
        </w:rPr>
      </w:pPr>
      <w:r w:rsidRPr="00001441">
        <w:rPr>
          <w:rFonts w:ascii="Times New Roman" w:hAnsi="Times New Roman" w:cs="Times New Roman"/>
          <w:sz w:val="24"/>
          <w:szCs w:val="24"/>
          <w:lang w:val="en-US"/>
        </w:rPr>
        <w:t xml:space="preserve">Outside funding for projects and other activities of the commission </w:t>
      </w:r>
      <w:r w:rsidRPr="00001441">
        <w:rPr>
          <w:rFonts w:ascii="Times New Roman" w:hAnsi="Times New Roman" w:cs="Times New Roman"/>
          <w:b/>
          <w:sz w:val="24"/>
          <w:szCs w:val="24"/>
          <w:lang w:val="en-US"/>
        </w:rPr>
        <w:t>(Detailed amount of funding by source, with short description of the project/activity</w:t>
      </w:r>
      <w:r w:rsidRPr="00001441">
        <w:rPr>
          <w:b/>
          <w:lang w:val="en-US"/>
        </w:rPr>
        <w:t>)</w:t>
      </w:r>
    </w:p>
    <w:p w:rsidR="00001441" w:rsidRPr="00001441" w:rsidRDefault="00001441" w:rsidP="00001441">
      <w:pPr>
        <w:spacing w:before="100" w:beforeAutospacing="1" w:after="100" w:afterAutospacing="1"/>
        <w:rPr>
          <w:color w:val="000000"/>
          <w:sz w:val="24"/>
          <w:szCs w:val="24"/>
          <w:lang w:val="en-US"/>
        </w:rPr>
      </w:pPr>
      <w:r w:rsidRPr="00001441">
        <w:rPr>
          <w:sz w:val="24"/>
          <w:szCs w:val="24"/>
          <w:lang w:val="en-US"/>
        </w:rPr>
        <w:t>Together with the “BSR Local platform on social development project” the Gender equality commission will update the report “</w:t>
      </w:r>
      <w:r w:rsidRPr="00001441">
        <w:rPr>
          <w:color w:val="000000"/>
          <w:sz w:val="24"/>
          <w:szCs w:val="24"/>
          <w:lang w:val="en-US"/>
        </w:rPr>
        <w:t>Women and men in the UBC” for the General conference in 2013 and prepare joint project applications for the new program period. A project assistant is hired since 26</w:t>
      </w:r>
      <w:r w:rsidRPr="00001441">
        <w:rPr>
          <w:color w:val="000000"/>
          <w:sz w:val="24"/>
          <w:szCs w:val="24"/>
          <w:vertAlign w:val="superscript"/>
          <w:lang w:val="en-US"/>
        </w:rPr>
        <w:t>th</w:t>
      </w:r>
      <w:r w:rsidRPr="00001441">
        <w:rPr>
          <w:color w:val="000000"/>
          <w:sz w:val="24"/>
          <w:szCs w:val="24"/>
          <w:lang w:val="en-US"/>
        </w:rPr>
        <w:t xml:space="preserve"> of November 2012. The project assistant is funded by the Swedish agency for economic and regional growth (for 2012: 5000 euro)  </w:t>
      </w:r>
    </w:p>
    <w:p w:rsidR="00A434A8" w:rsidRPr="00001441" w:rsidRDefault="00A434A8" w:rsidP="0070393F">
      <w:pPr>
        <w:pStyle w:val="Liststycke"/>
        <w:spacing w:before="100" w:beforeAutospacing="1" w:after="100" w:afterAutospacing="1"/>
        <w:ind w:left="0"/>
        <w:rPr>
          <w:rFonts w:ascii="Times New Roman" w:hAnsi="Times New Roman" w:cs="Times New Roman"/>
          <w:bCs/>
          <w:sz w:val="32"/>
          <w:szCs w:val="24"/>
          <w:lang w:val="en-US"/>
        </w:rPr>
      </w:pPr>
    </w:p>
    <w:p w:rsidR="00001441" w:rsidRPr="00001441" w:rsidRDefault="00001441" w:rsidP="00001441">
      <w:pPr>
        <w:pStyle w:val="Liststycke"/>
        <w:numPr>
          <w:ilvl w:val="0"/>
          <w:numId w:val="7"/>
        </w:numPr>
        <w:rPr>
          <w:rFonts w:ascii="Times New Roman" w:hAnsi="Times New Roman" w:cs="Times New Roman"/>
          <w:sz w:val="24"/>
          <w:lang w:val="en-US"/>
        </w:rPr>
      </w:pPr>
      <w:r w:rsidRPr="00001441">
        <w:rPr>
          <w:rFonts w:ascii="Times New Roman" w:hAnsi="Times New Roman" w:cs="Times New Roman"/>
          <w:sz w:val="24"/>
          <w:lang w:val="en-US"/>
        </w:rPr>
        <w:t xml:space="preserve">Joint activities with other UBC Commissions and other organizations </w:t>
      </w:r>
      <w:r w:rsidRPr="00001441">
        <w:rPr>
          <w:rFonts w:ascii="Times New Roman" w:hAnsi="Times New Roman" w:cs="Times New Roman"/>
          <w:b/>
          <w:sz w:val="24"/>
          <w:lang w:val="en-US"/>
        </w:rPr>
        <w:t>(List of joint activities with short description including the role of the Commission, for example as main organizer or participant)</w:t>
      </w:r>
    </w:p>
    <w:p w:rsidR="00A434A8" w:rsidRDefault="00A434A8" w:rsidP="0070393F">
      <w:pPr>
        <w:pStyle w:val="Liststycke"/>
        <w:spacing w:before="100" w:beforeAutospacing="1" w:after="100" w:afterAutospacing="1"/>
        <w:ind w:left="0"/>
        <w:rPr>
          <w:rFonts w:ascii="Times New Roman" w:hAnsi="Times New Roman" w:cs="Times New Roman"/>
          <w:bCs/>
          <w:sz w:val="24"/>
          <w:szCs w:val="24"/>
          <w:lang w:val="en-US"/>
        </w:rPr>
      </w:pPr>
    </w:p>
    <w:p w:rsidR="004B7FC2" w:rsidRPr="007E41D7" w:rsidRDefault="004B7FC2" w:rsidP="0070393F">
      <w:pPr>
        <w:pStyle w:val="Liststycke"/>
        <w:spacing w:before="100" w:beforeAutospacing="1" w:after="100" w:afterAutospacing="1"/>
        <w:ind w:left="0"/>
        <w:rPr>
          <w:rFonts w:ascii="Times New Roman" w:hAnsi="Times New Roman" w:cs="Times New Roman"/>
          <w:bCs/>
          <w:sz w:val="24"/>
          <w:szCs w:val="24"/>
          <w:lang w:val="en-US"/>
        </w:rPr>
      </w:pPr>
      <w:r w:rsidRPr="007E41D7">
        <w:rPr>
          <w:rFonts w:ascii="Times New Roman" w:hAnsi="Times New Roman" w:cs="Times New Roman"/>
          <w:bCs/>
          <w:sz w:val="24"/>
          <w:szCs w:val="24"/>
          <w:lang w:val="en-US"/>
        </w:rPr>
        <w:t xml:space="preserve">In June of 2012 the Gender equality commission took part in the Health and social affairs commissions meeting in Vaasa, Finland to present the work of the gender equality commission and to </w:t>
      </w:r>
      <w:r w:rsidR="00865998" w:rsidRPr="007E41D7">
        <w:rPr>
          <w:rFonts w:ascii="Times New Roman" w:hAnsi="Times New Roman" w:cs="Times New Roman"/>
          <w:bCs/>
          <w:sz w:val="24"/>
          <w:szCs w:val="24"/>
          <w:lang w:val="en-US"/>
        </w:rPr>
        <w:t xml:space="preserve">increase cooperation between the commissions and also between the Gender equality commission and other member cities. A number of cities where interested in the work of the </w:t>
      </w:r>
      <w:r w:rsidR="00865998" w:rsidRPr="007E41D7">
        <w:rPr>
          <w:rFonts w:ascii="Times New Roman" w:hAnsi="Times New Roman" w:cs="Times New Roman"/>
          <w:bCs/>
          <w:sz w:val="24"/>
          <w:szCs w:val="24"/>
          <w:lang w:val="en-US"/>
        </w:rPr>
        <w:lastRenderedPageBreak/>
        <w:t xml:space="preserve">Gender equality commission and also the cooperation with the BSR Local platform project to try to increase the impact of the work of the Gender equality commission, among other things, towards the Baltic sea strategy and to promote new projects within the region for the next program period. </w:t>
      </w:r>
    </w:p>
    <w:p w:rsidR="00865998" w:rsidRDefault="00865998" w:rsidP="0070393F">
      <w:pPr>
        <w:pStyle w:val="Liststycke"/>
        <w:spacing w:before="100" w:beforeAutospacing="1" w:after="100" w:afterAutospacing="1"/>
        <w:ind w:left="0"/>
        <w:rPr>
          <w:rFonts w:ascii="Times New Roman" w:hAnsi="Times New Roman" w:cs="Times New Roman"/>
          <w:bCs/>
          <w:sz w:val="24"/>
          <w:szCs w:val="24"/>
          <w:lang w:val="en-US"/>
        </w:rPr>
      </w:pPr>
      <w:r w:rsidRPr="007E41D7">
        <w:rPr>
          <w:rFonts w:ascii="Times New Roman" w:hAnsi="Times New Roman" w:cs="Times New Roman"/>
          <w:bCs/>
          <w:sz w:val="24"/>
          <w:szCs w:val="24"/>
          <w:lang w:val="en-US"/>
        </w:rPr>
        <w:t xml:space="preserve">In October of 2012 the Gender equality commission took part in the Executive board meeting in </w:t>
      </w:r>
      <w:proofErr w:type="spellStart"/>
      <w:r w:rsidRPr="007E41D7">
        <w:rPr>
          <w:rFonts w:ascii="Times New Roman" w:hAnsi="Times New Roman" w:cs="Times New Roman"/>
          <w:bCs/>
          <w:sz w:val="24"/>
          <w:szCs w:val="24"/>
          <w:lang w:val="en-US"/>
        </w:rPr>
        <w:t>Koszalin</w:t>
      </w:r>
      <w:proofErr w:type="spellEnd"/>
      <w:r w:rsidRPr="007E41D7">
        <w:rPr>
          <w:rFonts w:ascii="Times New Roman" w:hAnsi="Times New Roman" w:cs="Times New Roman"/>
          <w:bCs/>
          <w:sz w:val="24"/>
          <w:szCs w:val="24"/>
          <w:lang w:val="en-US"/>
        </w:rPr>
        <w:t xml:space="preserve">, Poland to present current and future work of the Gender equality </w:t>
      </w:r>
      <w:r w:rsidR="007E41D7">
        <w:rPr>
          <w:rFonts w:ascii="Times New Roman" w:hAnsi="Times New Roman" w:cs="Times New Roman"/>
          <w:bCs/>
          <w:sz w:val="24"/>
          <w:szCs w:val="24"/>
          <w:lang w:val="en-US"/>
        </w:rPr>
        <w:t>commission.</w:t>
      </w:r>
    </w:p>
    <w:p w:rsidR="007E41D7" w:rsidRPr="007E41D7" w:rsidRDefault="007E41D7" w:rsidP="0070393F">
      <w:pPr>
        <w:pStyle w:val="Liststycke"/>
        <w:spacing w:before="100" w:beforeAutospacing="1" w:after="100" w:afterAutospacing="1"/>
        <w:ind w:left="0"/>
        <w:rPr>
          <w:rFonts w:ascii="Times New Roman" w:hAnsi="Times New Roman" w:cs="Times New Roman"/>
          <w:sz w:val="24"/>
          <w:szCs w:val="24"/>
          <w:lang w:val="en-US"/>
        </w:rPr>
      </w:pPr>
      <w:r>
        <w:rPr>
          <w:rFonts w:ascii="Times New Roman" w:hAnsi="Times New Roman" w:cs="Times New Roman"/>
          <w:bCs/>
          <w:sz w:val="24"/>
          <w:szCs w:val="24"/>
          <w:lang w:val="en-US"/>
        </w:rPr>
        <w:t xml:space="preserve">The Gender equality Commission asked to take part in the Tourism Commission meeting held in </w:t>
      </w:r>
      <w:proofErr w:type="spellStart"/>
      <w:r>
        <w:rPr>
          <w:rFonts w:ascii="Times New Roman" w:hAnsi="Times New Roman" w:cs="Times New Roman"/>
          <w:bCs/>
          <w:sz w:val="24"/>
          <w:szCs w:val="24"/>
          <w:lang w:val="en-US"/>
        </w:rPr>
        <w:t>Koszalin</w:t>
      </w:r>
      <w:proofErr w:type="spellEnd"/>
      <w:r>
        <w:rPr>
          <w:rFonts w:ascii="Times New Roman" w:hAnsi="Times New Roman" w:cs="Times New Roman"/>
          <w:bCs/>
          <w:sz w:val="24"/>
          <w:szCs w:val="24"/>
          <w:lang w:val="en-US"/>
        </w:rPr>
        <w:t xml:space="preserve"> in the beginning of October but unfortunately the meeting was cancelled. </w:t>
      </w:r>
    </w:p>
    <w:p w:rsidR="00230F11" w:rsidRPr="00230F11" w:rsidRDefault="003618AB" w:rsidP="00230F11">
      <w:pPr>
        <w:pStyle w:val="Liststycke"/>
        <w:spacing w:before="100" w:beforeAutospacing="1" w:after="100" w:afterAutospacing="1"/>
        <w:ind w:left="0"/>
        <w:rPr>
          <w:rFonts w:ascii="Times New Roman" w:hAnsi="Times New Roman" w:cs="Times New Roman"/>
          <w:sz w:val="24"/>
          <w:szCs w:val="24"/>
          <w:lang w:val="en-US"/>
        </w:rPr>
      </w:pPr>
      <w:r w:rsidRPr="001C4E68">
        <w:rPr>
          <w:rFonts w:ascii="Times New Roman" w:hAnsi="Times New Roman" w:cs="Times New Roman"/>
          <w:sz w:val="24"/>
          <w:szCs w:val="24"/>
          <w:lang w:val="en-US"/>
        </w:rPr>
        <w:t xml:space="preserve">In addition to these meetings the Gender </w:t>
      </w:r>
      <w:r w:rsidR="007E41D7" w:rsidRPr="001C4E68">
        <w:rPr>
          <w:rFonts w:ascii="Times New Roman" w:hAnsi="Times New Roman" w:cs="Times New Roman"/>
          <w:sz w:val="24"/>
          <w:szCs w:val="24"/>
          <w:lang w:val="en-US"/>
        </w:rPr>
        <w:t>equality</w:t>
      </w:r>
      <w:r w:rsidRPr="001C4E68">
        <w:rPr>
          <w:rFonts w:ascii="Times New Roman" w:hAnsi="Times New Roman" w:cs="Times New Roman"/>
          <w:sz w:val="24"/>
          <w:szCs w:val="24"/>
          <w:lang w:val="en-US"/>
        </w:rPr>
        <w:t xml:space="preserve"> commission gets presented at different conferences etc. each year in the member cities. </w:t>
      </w:r>
    </w:p>
    <w:p w:rsidR="00230F11" w:rsidRPr="00230F11" w:rsidRDefault="00230F11" w:rsidP="00230F11">
      <w:pPr>
        <w:rPr>
          <w:sz w:val="24"/>
          <w:szCs w:val="24"/>
          <w:lang w:val="en-GB"/>
        </w:rPr>
      </w:pPr>
      <w:proofErr w:type="spellStart"/>
      <w:r w:rsidRPr="00230F11">
        <w:rPr>
          <w:sz w:val="24"/>
          <w:szCs w:val="24"/>
          <w:lang w:val="en-GB"/>
        </w:rPr>
        <w:t>Örebro</w:t>
      </w:r>
      <w:proofErr w:type="spellEnd"/>
      <w:r w:rsidRPr="00230F11">
        <w:rPr>
          <w:sz w:val="24"/>
          <w:szCs w:val="24"/>
          <w:lang w:val="en-GB"/>
        </w:rPr>
        <w:t xml:space="preserve"> has been involved in some meetings that four Commissions (Urban Planning, Environment, Transport and Energy) had organised together during last spring 2012 and it has been really efficient and appreciated from the participants.</w:t>
      </w:r>
    </w:p>
    <w:p w:rsidR="00230F11" w:rsidRPr="00230F11" w:rsidRDefault="00230F11" w:rsidP="00230F11">
      <w:pPr>
        <w:rPr>
          <w:sz w:val="24"/>
          <w:szCs w:val="24"/>
          <w:lang w:val="en-GB"/>
        </w:rPr>
      </w:pPr>
      <w:r w:rsidRPr="00230F11">
        <w:rPr>
          <w:sz w:val="24"/>
          <w:szCs w:val="24"/>
          <w:lang w:val="en-GB"/>
        </w:rPr>
        <w:t xml:space="preserve">Because of the new organisation in our municipality, we see the possibility to have joint conferences or activities really positive. </w:t>
      </w:r>
    </w:p>
    <w:p w:rsidR="00230F11" w:rsidRPr="00230F11" w:rsidRDefault="00230F11" w:rsidP="00230F11">
      <w:pPr>
        <w:rPr>
          <w:sz w:val="24"/>
          <w:szCs w:val="24"/>
          <w:lang w:val="en-GB"/>
        </w:rPr>
      </w:pPr>
      <w:r w:rsidRPr="00230F11">
        <w:rPr>
          <w:sz w:val="24"/>
          <w:szCs w:val="24"/>
          <w:lang w:val="en-GB"/>
        </w:rPr>
        <w:t>Sustainable Development is about the three perspectives working together and it is relevant to mix them in the UBC meetings as well.</w:t>
      </w:r>
    </w:p>
    <w:p w:rsidR="00865998" w:rsidRDefault="007E41D7" w:rsidP="00001441">
      <w:pPr>
        <w:pStyle w:val="Liststycke"/>
        <w:spacing w:before="100" w:beforeAutospacing="1" w:after="100" w:afterAutospacing="1"/>
        <w:ind w:left="0"/>
        <w:rPr>
          <w:rFonts w:ascii="Times New Roman" w:hAnsi="Times New Roman" w:cs="Times New Roman"/>
          <w:sz w:val="24"/>
          <w:szCs w:val="24"/>
          <w:lang w:val="en-US"/>
        </w:rPr>
      </w:pPr>
      <w:r>
        <w:rPr>
          <w:rFonts w:ascii="Times New Roman" w:hAnsi="Times New Roman" w:cs="Times New Roman"/>
          <w:sz w:val="24"/>
          <w:szCs w:val="24"/>
          <w:lang w:val="en-US"/>
        </w:rPr>
        <w:t xml:space="preserve"> </w:t>
      </w:r>
    </w:p>
    <w:p w:rsidR="00692789" w:rsidRPr="00692789" w:rsidRDefault="00692789" w:rsidP="00692789">
      <w:pPr>
        <w:pStyle w:val="Liststycke"/>
        <w:numPr>
          <w:ilvl w:val="0"/>
          <w:numId w:val="7"/>
        </w:numPr>
        <w:rPr>
          <w:rFonts w:ascii="Times New Roman" w:hAnsi="Times New Roman" w:cs="Times New Roman"/>
          <w:lang w:val="en-US"/>
        </w:rPr>
      </w:pPr>
      <w:r w:rsidRPr="00692789">
        <w:rPr>
          <w:rFonts w:ascii="Times New Roman" w:hAnsi="Times New Roman" w:cs="Times New Roman"/>
          <w:lang w:val="en-US"/>
        </w:rPr>
        <w:t xml:space="preserve">Major results and achievements of the Commission´s activities and its contribution to the implementation of UBC Strategy 2010-2015 </w:t>
      </w:r>
      <w:r w:rsidRPr="00692789">
        <w:rPr>
          <w:rFonts w:ascii="Times New Roman" w:hAnsi="Times New Roman" w:cs="Times New Roman"/>
          <w:b/>
          <w:lang w:val="en-US"/>
        </w:rPr>
        <w:t>(Description of the major achievements and results, including publicity; Analysis about the Commissions contribution to the implementation of the UBC strategy)</w:t>
      </w:r>
    </w:p>
    <w:p w:rsidR="00692789" w:rsidRDefault="00692789" w:rsidP="00001441">
      <w:pPr>
        <w:pStyle w:val="Liststycke"/>
        <w:spacing w:before="100" w:beforeAutospacing="1" w:after="100" w:afterAutospacing="1"/>
        <w:ind w:left="0"/>
        <w:rPr>
          <w:rFonts w:ascii="Times New Roman" w:hAnsi="Times New Roman" w:cs="Times New Roman"/>
          <w:sz w:val="24"/>
          <w:szCs w:val="24"/>
          <w:lang w:val="en-US"/>
        </w:rPr>
      </w:pPr>
    </w:p>
    <w:p w:rsidR="007E41D7" w:rsidRPr="001C4E68" w:rsidRDefault="007E41D7" w:rsidP="0070393F">
      <w:pPr>
        <w:pStyle w:val="Liststycke"/>
        <w:spacing w:before="100" w:beforeAutospacing="1" w:after="100" w:afterAutospacing="1"/>
        <w:ind w:left="0"/>
        <w:rPr>
          <w:rFonts w:ascii="Times New Roman" w:hAnsi="Times New Roman" w:cs="Times New Roman"/>
          <w:sz w:val="24"/>
          <w:szCs w:val="24"/>
          <w:lang w:val="en-US"/>
        </w:rPr>
      </w:pPr>
    </w:p>
    <w:p w:rsidR="00214B9D" w:rsidRPr="00230F11" w:rsidRDefault="00230F11" w:rsidP="00230F11">
      <w:pPr>
        <w:pStyle w:val="Liststycke"/>
        <w:spacing w:before="100" w:beforeAutospacing="1" w:after="100" w:afterAutospacing="1"/>
        <w:ind w:left="0"/>
        <w:rPr>
          <w:rFonts w:ascii="Times New Roman" w:hAnsi="Times New Roman" w:cs="Times New Roman"/>
          <w:sz w:val="24"/>
          <w:szCs w:val="24"/>
          <w:lang w:val="en-GB"/>
        </w:rPr>
      </w:pPr>
      <w:r w:rsidRPr="00230F11">
        <w:rPr>
          <w:rFonts w:ascii="Times New Roman" w:hAnsi="Times New Roman" w:cs="Times New Roman"/>
          <w:sz w:val="24"/>
          <w:szCs w:val="24"/>
          <w:lang w:val="en-US"/>
        </w:rPr>
        <w:t xml:space="preserve">Working with gender equality is essential to achieve a democratic European Baltic sea region. </w:t>
      </w:r>
      <w:r w:rsidRPr="00230F11">
        <w:rPr>
          <w:rFonts w:ascii="Times New Roman" w:hAnsi="Times New Roman" w:cs="Times New Roman"/>
          <w:sz w:val="24"/>
          <w:szCs w:val="24"/>
          <w:lang w:val="en-GB"/>
        </w:rPr>
        <w:t xml:space="preserve"> </w:t>
      </w:r>
      <w:r w:rsidR="00214B9D" w:rsidRPr="00230F11">
        <w:rPr>
          <w:rFonts w:ascii="Times New Roman" w:hAnsi="Times New Roman" w:cs="Times New Roman"/>
          <w:sz w:val="24"/>
          <w:szCs w:val="24"/>
          <w:lang w:val="en-GB"/>
        </w:rPr>
        <w:t xml:space="preserve">Since the IX General Conference of the Union of the Baltic Cities, held in Kristiansand, Norway, the Commission on Gender Equality has continued its work to promote and enhance Gender Equality work around the Baltic </w:t>
      </w:r>
      <w:proofErr w:type="gramStart"/>
      <w:r w:rsidR="00214B9D" w:rsidRPr="00230F11">
        <w:rPr>
          <w:rFonts w:ascii="Times New Roman" w:hAnsi="Times New Roman" w:cs="Times New Roman"/>
          <w:sz w:val="24"/>
          <w:szCs w:val="24"/>
          <w:lang w:val="en-GB"/>
        </w:rPr>
        <w:t>sea</w:t>
      </w:r>
      <w:proofErr w:type="gramEnd"/>
      <w:r w:rsidR="00214B9D" w:rsidRPr="00230F11">
        <w:rPr>
          <w:rFonts w:ascii="Times New Roman" w:hAnsi="Times New Roman" w:cs="Times New Roman"/>
          <w:sz w:val="24"/>
          <w:szCs w:val="24"/>
          <w:lang w:val="en-GB"/>
        </w:rPr>
        <w:t>.</w:t>
      </w:r>
    </w:p>
    <w:p w:rsidR="00214B9D" w:rsidRPr="001C4E68" w:rsidRDefault="00214B9D" w:rsidP="00214B9D">
      <w:pPr>
        <w:jc w:val="both"/>
        <w:rPr>
          <w:sz w:val="24"/>
          <w:szCs w:val="24"/>
          <w:lang w:val="en-GB"/>
        </w:rPr>
      </w:pPr>
      <w:r w:rsidRPr="001C4E68">
        <w:rPr>
          <w:sz w:val="24"/>
          <w:szCs w:val="24"/>
          <w:lang w:val="en-GB"/>
        </w:rPr>
        <w:t xml:space="preserve">Gender equality is promoted by developing cooperative structures for networking and the exchange of experiences and practical knowledge. The Commission has researched experiences of gender equality work in the member cities. The Commission has throughout this period worked with networks within the area of gender equality and been active in meetings and conferences. The Commission has also established contact with the European Institute of Gender Equality in Vilnius, Lithuania. The working meetings have been very interesting and a new working method has been established. </w:t>
      </w:r>
    </w:p>
    <w:p w:rsidR="00214B9D" w:rsidRPr="001C4E68" w:rsidRDefault="00214B9D" w:rsidP="00214B9D">
      <w:pPr>
        <w:jc w:val="both"/>
        <w:rPr>
          <w:sz w:val="24"/>
          <w:szCs w:val="24"/>
          <w:lang w:val="en-GB"/>
        </w:rPr>
      </w:pPr>
    </w:p>
    <w:p w:rsidR="00214B9D" w:rsidRPr="001C4E68" w:rsidRDefault="00214B9D" w:rsidP="00214B9D">
      <w:pPr>
        <w:jc w:val="both"/>
        <w:rPr>
          <w:sz w:val="24"/>
          <w:szCs w:val="24"/>
          <w:lang w:val="en-GB"/>
        </w:rPr>
      </w:pPr>
      <w:r w:rsidRPr="001C4E68">
        <w:rPr>
          <w:sz w:val="24"/>
          <w:szCs w:val="24"/>
          <w:lang w:val="en-GB"/>
        </w:rPr>
        <w:lastRenderedPageBreak/>
        <w:t xml:space="preserve">The report Gender equality in the UBC, was presented and distributed at the IX General Congress and then to all cities in the UBC. This was the Commission’s main work during the period of October 2009- March 2010. The report offers a framework that provides the basis for the development of gender equal societies. </w:t>
      </w:r>
      <w:r w:rsidRPr="001C4E68">
        <w:rPr>
          <w:sz w:val="24"/>
          <w:szCs w:val="24"/>
          <w:lang w:val="en-IE"/>
        </w:rPr>
        <w:t xml:space="preserve">The report shows the conditions for social change to happen, and can be used as a way for cities to adapt to, and support, the objectives of gender equality. </w:t>
      </w:r>
      <w:r w:rsidRPr="001C4E68">
        <w:rPr>
          <w:sz w:val="24"/>
          <w:szCs w:val="24"/>
          <w:lang w:val="en-GB"/>
        </w:rPr>
        <w:t xml:space="preserve">The report also presents examples of good practices of gender equality work from some of the member cities, and by using examples from different countries it allows for flexibility and creativity in fulfilling the objectives of gender equality. </w:t>
      </w:r>
    </w:p>
    <w:p w:rsidR="00214B9D" w:rsidRPr="001C4E68" w:rsidRDefault="00214B9D" w:rsidP="00214B9D">
      <w:pPr>
        <w:jc w:val="both"/>
        <w:rPr>
          <w:sz w:val="24"/>
          <w:szCs w:val="24"/>
          <w:lang w:val="en-GB"/>
        </w:rPr>
      </w:pPr>
    </w:p>
    <w:p w:rsidR="00214B9D" w:rsidRPr="001C4E68" w:rsidRDefault="00214B9D" w:rsidP="00214B9D">
      <w:pPr>
        <w:jc w:val="both"/>
        <w:rPr>
          <w:sz w:val="24"/>
          <w:szCs w:val="24"/>
          <w:lang w:val="en-GB"/>
        </w:rPr>
      </w:pPr>
      <w:r w:rsidRPr="001C4E68">
        <w:rPr>
          <w:sz w:val="24"/>
          <w:szCs w:val="24"/>
          <w:lang w:val="en-GB"/>
        </w:rPr>
        <w:t>The main focus of the commission’s work has been to initiate cooperation between the commission and the cities where we have the meetings. This work has been very inter</w:t>
      </w:r>
      <w:r w:rsidR="00230F11">
        <w:rPr>
          <w:sz w:val="24"/>
          <w:szCs w:val="24"/>
          <w:lang w:val="en-GB"/>
        </w:rPr>
        <w:t>esting and will be continued. Three</w:t>
      </w:r>
      <w:r w:rsidRPr="001C4E68">
        <w:rPr>
          <w:sz w:val="24"/>
          <w:szCs w:val="24"/>
          <w:lang w:val="en-GB"/>
        </w:rPr>
        <w:t xml:space="preserve"> cities, so far, have tried this way, </w:t>
      </w:r>
      <w:proofErr w:type="spellStart"/>
      <w:r w:rsidRPr="001C4E68">
        <w:rPr>
          <w:sz w:val="24"/>
          <w:szCs w:val="24"/>
          <w:lang w:val="en-GB"/>
        </w:rPr>
        <w:t>Panevezys</w:t>
      </w:r>
      <w:proofErr w:type="spellEnd"/>
      <w:r w:rsidRPr="001C4E68">
        <w:rPr>
          <w:sz w:val="24"/>
          <w:szCs w:val="24"/>
          <w:lang w:val="en-GB"/>
        </w:rPr>
        <w:t xml:space="preserve"> in Lith</w:t>
      </w:r>
      <w:r w:rsidR="00230F11">
        <w:rPr>
          <w:sz w:val="24"/>
          <w:szCs w:val="24"/>
          <w:lang w:val="en-GB"/>
        </w:rPr>
        <w:t>uania, Gdansk in Poland and Helsinki in Finland.</w:t>
      </w:r>
      <w:r w:rsidRPr="001C4E68">
        <w:rPr>
          <w:sz w:val="24"/>
          <w:szCs w:val="24"/>
          <w:lang w:val="en-GB"/>
        </w:rPr>
        <w:t xml:space="preserve"> </w:t>
      </w:r>
      <w:r w:rsidR="00230F11">
        <w:rPr>
          <w:sz w:val="24"/>
          <w:szCs w:val="24"/>
          <w:lang w:val="en-GB"/>
        </w:rPr>
        <w:t>The</w:t>
      </w:r>
      <w:r w:rsidRPr="001C4E68">
        <w:rPr>
          <w:sz w:val="24"/>
          <w:szCs w:val="24"/>
          <w:lang w:val="en-GB"/>
        </w:rPr>
        <w:t xml:space="preserve"> meetings were very interesting. The </w:t>
      </w:r>
      <w:proofErr w:type="spellStart"/>
      <w:r w:rsidRPr="001C4E68">
        <w:rPr>
          <w:sz w:val="24"/>
          <w:szCs w:val="24"/>
          <w:lang w:val="en-GB"/>
        </w:rPr>
        <w:t>Panevezys</w:t>
      </w:r>
      <w:proofErr w:type="spellEnd"/>
      <w:r w:rsidRPr="001C4E68">
        <w:rPr>
          <w:sz w:val="24"/>
          <w:szCs w:val="24"/>
          <w:lang w:val="en-GB"/>
        </w:rPr>
        <w:t xml:space="preserve"> meeting was an exchange of knowledge and discussion on gender equality with political representation and municipality officials. The Commission also shared best practise from around the region. The Gdansk meeting presented a report on the situation in Gdansk, initiated by the Commission and in collaboration with the University of Gdansk There was great interest from media and the meeting was reported by radio, TV and daily press. Participation came from politicians, municipality officials, civil society and NGO´s. There was a very interesting discussion and raising many important issues. The meeting was also visited by a representative from the Council of European Municipalities and Regions (CEMR). The Declaration of Gender Equality from CEMR was one of the topics discussed.</w:t>
      </w:r>
      <w:r w:rsidR="00230F11">
        <w:rPr>
          <w:sz w:val="24"/>
          <w:szCs w:val="24"/>
          <w:lang w:val="en-GB"/>
        </w:rPr>
        <w:t xml:space="preserve"> The meeting in Helsinki </w:t>
      </w:r>
      <w:r w:rsidR="00230F11">
        <w:rPr>
          <w:sz w:val="24"/>
          <w:szCs w:val="24"/>
          <w:lang w:val="en-US" w:eastAsia="sv-SE"/>
        </w:rPr>
        <w:t xml:space="preserve">had </w:t>
      </w:r>
      <w:r w:rsidR="00230F11" w:rsidRPr="001C4E68">
        <w:rPr>
          <w:sz w:val="24"/>
          <w:szCs w:val="24"/>
          <w:lang w:val="en-US" w:eastAsia="sv-SE"/>
        </w:rPr>
        <w:t xml:space="preserve">a seminar on gender responsive budgeting and gender budgeting was held at Helsinki city hall where several interested politicians from the Gender Equality committee from the city of Helsinki took part as well as representatives from Finland’s ministry of social affairs and health. </w:t>
      </w:r>
      <w:r w:rsidR="00230F11" w:rsidRPr="001C4E68">
        <w:rPr>
          <w:sz w:val="24"/>
          <w:szCs w:val="24"/>
          <w:lang w:val="en-US"/>
        </w:rPr>
        <w:t>Gender budgeting is an application of gender mainstreaming in the budgetary process. It means a gender-based assessment of budgets and incorporating a gender perspective at all levels of the budgetary process. The key objective of gender responsive budgeting is to increase gender equality.</w:t>
      </w:r>
    </w:p>
    <w:p w:rsidR="00214B9D" w:rsidRPr="001C4E68" w:rsidRDefault="00214B9D" w:rsidP="00214B9D">
      <w:pPr>
        <w:jc w:val="both"/>
        <w:rPr>
          <w:sz w:val="24"/>
          <w:szCs w:val="24"/>
          <w:lang w:val="en-GB"/>
        </w:rPr>
      </w:pPr>
    </w:p>
    <w:p w:rsidR="00214B9D" w:rsidRPr="001C4E68" w:rsidRDefault="00214B9D" w:rsidP="00214B9D">
      <w:pPr>
        <w:autoSpaceDE w:val="0"/>
        <w:autoSpaceDN w:val="0"/>
        <w:adjustRightInd w:val="0"/>
        <w:jc w:val="both"/>
        <w:rPr>
          <w:sz w:val="24"/>
          <w:szCs w:val="24"/>
          <w:lang w:val="en-GB"/>
        </w:rPr>
      </w:pPr>
      <w:r w:rsidRPr="001C4E68">
        <w:rPr>
          <w:sz w:val="24"/>
          <w:szCs w:val="24"/>
          <w:lang w:val="en-GB"/>
        </w:rPr>
        <w:t xml:space="preserve">The Commission has been working on a campaign with the main idea to raise awareness and create an interest to start discussing these issues. This campaign material will be launched during 2011 and distributed to all member cities. </w:t>
      </w:r>
    </w:p>
    <w:p w:rsidR="00214B9D" w:rsidRPr="001C4E68" w:rsidRDefault="00214B9D" w:rsidP="00214B9D">
      <w:pPr>
        <w:autoSpaceDE w:val="0"/>
        <w:autoSpaceDN w:val="0"/>
        <w:adjustRightInd w:val="0"/>
        <w:jc w:val="both"/>
        <w:rPr>
          <w:sz w:val="24"/>
          <w:szCs w:val="24"/>
          <w:lang w:val="en-GB"/>
        </w:rPr>
      </w:pPr>
    </w:p>
    <w:p w:rsidR="00214B9D" w:rsidRPr="001C4E68" w:rsidRDefault="00214B9D" w:rsidP="00214B9D">
      <w:pPr>
        <w:autoSpaceDE w:val="0"/>
        <w:autoSpaceDN w:val="0"/>
        <w:adjustRightInd w:val="0"/>
        <w:jc w:val="both"/>
        <w:rPr>
          <w:sz w:val="24"/>
          <w:szCs w:val="24"/>
          <w:lang w:val="en-GB"/>
        </w:rPr>
      </w:pPr>
      <w:r w:rsidRPr="001C4E68">
        <w:rPr>
          <w:sz w:val="24"/>
          <w:szCs w:val="24"/>
          <w:lang w:val="en-GB"/>
        </w:rPr>
        <w:t xml:space="preserve">The Commission has been involved and contributed to the UBC Bulletin with specific theme on gender equality. Articles were written on gender budgeting, gender mainstreaming, specific projects working as best practice. </w:t>
      </w:r>
    </w:p>
    <w:p w:rsidR="00214B9D" w:rsidRPr="001C4E68" w:rsidRDefault="00214B9D" w:rsidP="00214B9D">
      <w:pPr>
        <w:autoSpaceDE w:val="0"/>
        <w:autoSpaceDN w:val="0"/>
        <w:adjustRightInd w:val="0"/>
        <w:jc w:val="both"/>
        <w:rPr>
          <w:sz w:val="24"/>
          <w:szCs w:val="24"/>
          <w:lang w:val="en-GB"/>
        </w:rPr>
      </w:pPr>
    </w:p>
    <w:p w:rsidR="00214B9D" w:rsidRPr="001C4E68" w:rsidRDefault="00214B9D" w:rsidP="00214B9D">
      <w:pPr>
        <w:autoSpaceDE w:val="0"/>
        <w:autoSpaceDN w:val="0"/>
        <w:adjustRightInd w:val="0"/>
        <w:jc w:val="both"/>
        <w:rPr>
          <w:sz w:val="24"/>
          <w:szCs w:val="24"/>
          <w:lang w:val="en-GB"/>
        </w:rPr>
      </w:pPr>
      <w:r w:rsidRPr="001C4E68">
        <w:rPr>
          <w:sz w:val="24"/>
          <w:szCs w:val="24"/>
          <w:lang w:val="en-GB"/>
        </w:rPr>
        <w:t xml:space="preserve">The Commission also wrote an application within the area of labour market and creative industries, especially focusing on women´s possibilities and career opportunities within these fields. The projects name was Gender Equal Labour Market (GELM) and application was within the URBACT-programme. Unfortunately, the project did not manage to gain financing, but </w:t>
      </w:r>
      <w:r w:rsidRPr="001C4E68">
        <w:rPr>
          <w:sz w:val="24"/>
          <w:szCs w:val="24"/>
          <w:lang w:val="en-GB"/>
        </w:rPr>
        <w:lastRenderedPageBreak/>
        <w:t>the ideas have been used within another project which one of the cities in the UBC took part in dealing with these issues.</w:t>
      </w:r>
    </w:p>
    <w:p w:rsidR="00214B9D" w:rsidRPr="001C4E68" w:rsidRDefault="00214B9D" w:rsidP="00214B9D">
      <w:pPr>
        <w:autoSpaceDE w:val="0"/>
        <w:autoSpaceDN w:val="0"/>
        <w:adjustRightInd w:val="0"/>
        <w:jc w:val="both"/>
        <w:rPr>
          <w:sz w:val="24"/>
          <w:szCs w:val="24"/>
          <w:lang w:val="en-GB"/>
        </w:rPr>
      </w:pPr>
    </w:p>
    <w:p w:rsidR="00214B9D" w:rsidRPr="001C4E68" w:rsidRDefault="00214B9D" w:rsidP="00214B9D">
      <w:pPr>
        <w:autoSpaceDE w:val="0"/>
        <w:autoSpaceDN w:val="0"/>
        <w:adjustRightInd w:val="0"/>
        <w:jc w:val="both"/>
        <w:rPr>
          <w:sz w:val="24"/>
          <w:szCs w:val="24"/>
          <w:lang w:val="en-GB"/>
        </w:rPr>
      </w:pPr>
      <w:r w:rsidRPr="001C4E68">
        <w:rPr>
          <w:sz w:val="24"/>
          <w:szCs w:val="24"/>
          <w:lang w:val="en-GB"/>
        </w:rPr>
        <w:t>The Commission on Gender Equality has expressed opinions and statements on the Baltic Sea Strategy, the UBC Strategy and the UBC Social Charter. Furthermore, the Commission has followed projects regarding labour market, trafficking issues in order to gain best practise and spread ideas around the UBC cities.</w:t>
      </w:r>
    </w:p>
    <w:p w:rsidR="009956FA" w:rsidRDefault="009956FA" w:rsidP="00214B9D">
      <w:pPr>
        <w:jc w:val="both"/>
        <w:rPr>
          <w:b/>
          <w:sz w:val="24"/>
          <w:szCs w:val="24"/>
          <w:lang w:val="en-US"/>
        </w:rPr>
      </w:pPr>
    </w:p>
    <w:p w:rsidR="009956FA" w:rsidRPr="00230F11" w:rsidRDefault="009956FA" w:rsidP="00214B9D">
      <w:pPr>
        <w:jc w:val="both"/>
        <w:rPr>
          <w:sz w:val="24"/>
          <w:szCs w:val="24"/>
          <w:lang w:val="en-US"/>
        </w:rPr>
      </w:pPr>
      <w:r w:rsidRPr="00230F11">
        <w:rPr>
          <w:sz w:val="24"/>
          <w:szCs w:val="24"/>
          <w:lang w:val="en-US"/>
        </w:rPr>
        <w:t xml:space="preserve">The Gender equality commission has taken initiatives to </w:t>
      </w:r>
      <w:r w:rsidR="002603F3" w:rsidRPr="00230F11">
        <w:rPr>
          <w:sz w:val="24"/>
          <w:szCs w:val="24"/>
          <w:lang w:val="en-US"/>
        </w:rPr>
        <w:t xml:space="preserve">present a EUSBSR flagship project on trafficking (2010) </w:t>
      </w:r>
    </w:p>
    <w:p w:rsidR="002603F3" w:rsidRDefault="002603F3" w:rsidP="00214B9D">
      <w:pPr>
        <w:jc w:val="both"/>
        <w:rPr>
          <w:b/>
          <w:sz w:val="24"/>
          <w:szCs w:val="24"/>
          <w:lang w:val="en-GB"/>
        </w:rPr>
      </w:pPr>
    </w:p>
    <w:p w:rsidR="002603F3" w:rsidRDefault="002603F3" w:rsidP="00214B9D">
      <w:pPr>
        <w:jc w:val="both"/>
        <w:rPr>
          <w:b/>
          <w:sz w:val="24"/>
          <w:szCs w:val="24"/>
          <w:lang w:val="en-GB"/>
        </w:rPr>
      </w:pPr>
    </w:p>
    <w:p w:rsidR="00230F11" w:rsidRPr="00230F11" w:rsidRDefault="00230F11" w:rsidP="00230F11">
      <w:pPr>
        <w:pStyle w:val="Liststycke"/>
        <w:numPr>
          <w:ilvl w:val="0"/>
          <w:numId w:val="7"/>
        </w:numPr>
        <w:rPr>
          <w:lang w:val="en-US"/>
        </w:rPr>
      </w:pPr>
      <w:r w:rsidRPr="00230F11">
        <w:rPr>
          <w:lang w:val="en-US"/>
        </w:rPr>
        <w:t xml:space="preserve">Future plans for the development of the Commission’s work </w:t>
      </w:r>
      <w:r w:rsidRPr="00230F11">
        <w:rPr>
          <w:b/>
          <w:lang w:val="en-US"/>
        </w:rPr>
        <w:t>(Description of the Commissions future plans with concrete initiatives, funding etc.)</w:t>
      </w:r>
    </w:p>
    <w:p w:rsidR="00230F11" w:rsidRPr="00230F11" w:rsidRDefault="00230F11" w:rsidP="00230F11">
      <w:pPr>
        <w:jc w:val="both"/>
        <w:rPr>
          <w:sz w:val="24"/>
          <w:szCs w:val="24"/>
          <w:lang w:val="en-US"/>
        </w:rPr>
      </w:pPr>
      <w:r w:rsidRPr="00230F11">
        <w:rPr>
          <w:sz w:val="24"/>
          <w:szCs w:val="24"/>
          <w:lang w:val="en-US"/>
        </w:rPr>
        <w:t xml:space="preserve">The commission will continue to cover the EUSBSR from a gender equality perspective. </w:t>
      </w:r>
    </w:p>
    <w:p w:rsidR="00230F11" w:rsidRPr="00230F11" w:rsidRDefault="00230F11" w:rsidP="00230F11">
      <w:pPr>
        <w:jc w:val="both"/>
        <w:rPr>
          <w:sz w:val="24"/>
          <w:szCs w:val="24"/>
          <w:lang w:val="en-GB"/>
        </w:rPr>
      </w:pPr>
      <w:r w:rsidRPr="00230F11">
        <w:rPr>
          <w:sz w:val="24"/>
          <w:szCs w:val="24"/>
          <w:lang w:val="en-GB"/>
        </w:rPr>
        <w:t xml:space="preserve">The commission aims to create a joint project with connection to the EUSBSR. </w:t>
      </w:r>
    </w:p>
    <w:p w:rsidR="00230F11" w:rsidRPr="00230F11" w:rsidRDefault="00230F11" w:rsidP="00230F11">
      <w:pPr>
        <w:jc w:val="both"/>
        <w:rPr>
          <w:sz w:val="24"/>
          <w:szCs w:val="24"/>
          <w:lang w:val="en-GB"/>
        </w:rPr>
      </w:pPr>
      <w:r w:rsidRPr="00230F11">
        <w:rPr>
          <w:sz w:val="24"/>
          <w:szCs w:val="24"/>
          <w:lang w:val="en-GB"/>
        </w:rPr>
        <w:t xml:space="preserve">The commission will also follow the initiative from WINNET to create a EUSBSR flagship project about gender, innovation, labour market issues and IT. </w:t>
      </w:r>
    </w:p>
    <w:p w:rsidR="00230F11" w:rsidRPr="00230F11" w:rsidRDefault="00230F11" w:rsidP="00214B9D">
      <w:pPr>
        <w:jc w:val="both"/>
        <w:rPr>
          <w:sz w:val="24"/>
          <w:szCs w:val="24"/>
          <w:lang w:val="en-GB"/>
        </w:rPr>
      </w:pPr>
    </w:p>
    <w:p w:rsidR="00230F11" w:rsidRPr="00230F11" w:rsidRDefault="002603F3" w:rsidP="00214B9D">
      <w:pPr>
        <w:jc w:val="both"/>
        <w:rPr>
          <w:sz w:val="24"/>
          <w:szCs w:val="24"/>
          <w:lang w:val="en-GB"/>
        </w:rPr>
      </w:pPr>
      <w:r w:rsidRPr="00230F11">
        <w:rPr>
          <w:sz w:val="24"/>
          <w:szCs w:val="24"/>
          <w:lang w:val="en-GB"/>
        </w:rPr>
        <w:t>The commission will work to strengthen</w:t>
      </w:r>
      <w:r w:rsidR="00BF17A5" w:rsidRPr="00230F11">
        <w:rPr>
          <w:sz w:val="24"/>
          <w:szCs w:val="24"/>
          <w:lang w:val="en-GB"/>
        </w:rPr>
        <w:t xml:space="preserve"> the status of the commission by investigate possibilities to link the work to other international organizations working with gender equality. </w:t>
      </w:r>
    </w:p>
    <w:p w:rsidR="002603F3" w:rsidRDefault="002603F3" w:rsidP="00214B9D">
      <w:pPr>
        <w:jc w:val="both"/>
        <w:rPr>
          <w:rFonts w:asciiTheme="minorHAnsi" w:eastAsiaTheme="minorHAnsi" w:hAnsiTheme="minorHAnsi" w:cstheme="minorBidi"/>
          <w:sz w:val="22"/>
          <w:szCs w:val="22"/>
          <w:lang w:val="en-US"/>
        </w:rPr>
      </w:pPr>
    </w:p>
    <w:p w:rsidR="00230F11" w:rsidRPr="00230F11" w:rsidRDefault="00230F11" w:rsidP="00230F11">
      <w:pPr>
        <w:pStyle w:val="Liststycke"/>
        <w:numPr>
          <w:ilvl w:val="0"/>
          <w:numId w:val="7"/>
        </w:numPr>
        <w:rPr>
          <w:lang w:val="en-US"/>
        </w:rPr>
      </w:pPr>
      <w:r w:rsidRPr="00230F11">
        <w:rPr>
          <w:lang w:val="en-US"/>
        </w:rPr>
        <w:t>Plan of Action and budget for the coming year (2013).</w:t>
      </w:r>
    </w:p>
    <w:p w:rsidR="00230F11" w:rsidRDefault="00230F11" w:rsidP="00214B9D">
      <w:pPr>
        <w:jc w:val="both"/>
        <w:rPr>
          <w:b/>
          <w:sz w:val="24"/>
          <w:szCs w:val="24"/>
          <w:lang w:val="en-US"/>
        </w:rPr>
      </w:pPr>
      <w:r>
        <w:rPr>
          <w:b/>
          <w:sz w:val="24"/>
          <w:szCs w:val="24"/>
          <w:lang w:val="en-US"/>
        </w:rPr>
        <w:t xml:space="preserve">Action plan 2012-2013 </w:t>
      </w:r>
    </w:p>
    <w:p w:rsidR="00230F11" w:rsidRPr="00230F11" w:rsidRDefault="00230F11" w:rsidP="00214B9D">
      <w:pPr>
        <w:jc w:val="both"/>
        <w:rPr>
          <w:b/>
          <w:sz w:val="24"/>
          <w:szCs w:val="24"/>
          <w:lang w:val="en-US"/>
        </w:rPr>
      </w:pPr>
    </w:p>
    <w:p w:rsidR="00214B9D" w:rsidRPr="001C4E68" w:rsidRDefault="00214B9D" w:rsidP="00214B9D">
      <w:pPr>
        <w:jc w:val="both"/>
        <w:rPr>
          <w:sz w:val="24"/>
          <w:szCs w:val="24"/>
          <w:lang w:val="en-GB"/>
        </w:rPr>
      </w:pPr>
      <w:r w:rsidRPr="001C4E68">
        <w:rPr>
          <w:sz w:val="24"/>
          <w:szCs w:val="24"/>
          <w:lang w:val="en-GB"/>
        </w:rPr>
        <w:t>The general goal of the commission on Gender Equality is to achieve gender equality with a specific focus on:</w:t>
      </w:r>
    </w:p>
    <w:p w:rsidR="00214B9D" w:rsidRPr="001C4E68" w:rsidRDefault="00214B9D" w:rsidP="00214B9D">
      <w:pPr>
        <w:jc w:val="both"/>
        <w:rPr>
          <w:sz w:val="24"/>
          <w:szCs w:val="24"/>
          <w:lang w:val="en-GB"/>
        </w:rPr>
      </w:pPr>
    </w:p>
    <w:p w:rsidR="00214B9D" w:rsidRPr="001C4E68" w:rsidRDefault="00214B9D" w:rsidP="00214B9D">
      <w:pPr>
        <w:numPr>
          <w:ilvl w:val="0"/>
          <w:numId w:val="4"/>
        </w:numPr>
        <w:jc w:val="both"/>
        <w:rPr>
          <w:sz w:val="24"/>
          <w:szCs w:val="24"/>
          <w:lang w:val="en-GB"/>
        </w:rPr>
      </w:pPr>
      <w:r w:rsidRPr="001C4E68">
        <w:rPr>
          <w:sz w:val="24"/>
          <w:szCs w:val="24"/>
          <w:lang w:val="en-GB"/>
        </w:rPr>
        <w:t>Labour market issues</w:t>
      </w:r>
    </w:p>
    <w:p w:rsidR="00214B9D" w:rsidRPr="001C4E68" w:rsidRDefault="00214B9D" w:rsidP="00214B9D">
      <w:pPr>
        <w:numPr>
          <w:ilvl w:val="0"/>
          <w:numId w:val="4"/>
        </w:numPr>
        <w:jc w:val="both"/>
        <w:rPr>
          <w:sz w:val="24"/>
          <w:szCs w:val="24"/>
          <w:lang w:val="en-GB"/>
        </w:rPr>
      </w:pPr>
      <w:r w:rsidRPr="001C4E68">
        <w:rPr>
          <w:sz w:val="24"/>
          <w:szCs w:val="24"/>
          <w:lang w:val="en-GB"/>
        </w:rPr>
        <w:t>Social planning, urban planning and planning work</w:t>
      </w:r>
    </w:p>
    <w:p w:rsidR="00214B9D" w:rsidRDefault="00214B9D" w:rsidP="00214B9D">
      <w:pPr>
        <w:numPr>
          <w:ilvl w:val="0"/>
          <w:numId w:val="4"/>
        </w:numPr>
        <w:jc w:val="both"/>
        <w:rPr>
          <w:sz w:val="24"/>
          <w:szCs w:val="24"/>
          <w:lang w:val="en-GB"/>
        </w:rPr>
      </w:pPr>
      <w:r w:rsidRPr="001C4E68">
        <w:rPr>
          <w:sz w:val="24"/>
          <w:szCs w:val="24"/>
          <w:lang w:val="en-GB"/>
        </w:rPr>
        <w:t>Combating prostitution and trafficking</w:t>
      </w:r>
    </w:p>
    <w:p w:rsidR="00351BB3" w:rsidRDefault="00351BB3" w:rsidP="00214B9D">
      <w:pPr>
        <w:numPr>
          <w:ilvl w:val="0"/>
          <w:numId w:val="4"/>
        </w:numPr>
        <w:jc w:val="both"/>
        <w:rPr>
          <w:sz w:val="24"/>
          <w:szCs w:val="24"/>
          <w:lang w:val="en-GB"/>
        </w:rPr>
      </w:pPr>
      <w:r>
        <w:rPr>
          <w:sz w:val="24"/>
          <w:szCs w:val="24"/>
          <w:lang w:val="en-GB"/>
        </w:rPr>
        <w:t xml:space="preserve">Combating domestic violence </w:t>
      </w:r>
    </w:p>
    <w:p w:rsidR="00351BB3" w:rsidRPr="001C4E68" w:rsidRDefault="00351BB3" w:rsidP="00214B9D">
      <w:pPr>
        <w:numPr>
          <w:ilvl w:val="0"/>
          <w:numId w:val="4"/>
        </w:numPr>
        <w:jc w:val="both"/>
        <w:rPr>
          <w:sz w:val="24"/>
          <w:szCs w:val="24"/>
          <w:lang w:val="en-GB"/>
        </w:rPr>
      </w:pPr>
      <w:r>
        <w:rPr>
          <w:sz w:val="24"/>
          <w:szCs w:val="24"/>
          <w:lang w:val="en-GB"/>
        </w:rPr>
        <w:t xml:space="preserve">Gender budgeting </w:t>
      </w:r>
    </w:p>
    <w:p w:rsidR="00214B9D" w:rsidRPr="001C4E68" w:rsidRDefault="00214B9D" w:rsidP="00214B9D">
      <w:pPr>
        <w:jc w:val="both"/>
        <w:rPr>
          <w:sz w:val="24"/>
          <w:szCs w:val="24"/>
          <w:lang w:val="en-GB"/>
        </w:rPr>
      </w:pPr>
    </w:p>
    <w:p w:rsidR="00214B9D" w:rsidRPr="001C4E68" w:rsidRDefault="00214B9D" w:rsidP="00214B9D">
      <w:pPr>
        <w:autoSpaceDE w:val="0"/>
        <w:autoSpaceDN w:val="0"/>
        <w:adjustRightInd w:val="0"/>
        <w:jc w:val="both"/>
        <w:rPr>
          <w:sz w:val="24"/>
          <w:szCs w:val="24"/>
          <w:lang w:val="en-GB"/>
        </w:rPr>
      </w:pPr>
      <w:r w:rsidRPr="001C4E68">
        <w:rPr>
          <w:sz w:val="24"/>
          <w:szCs w:val="24"/>
          <w:lang w:val="en-GB"/>
        </w:rPr>
        <w:t>The goals of the Commission on Gender Equality are as follows:</w:t>
      </w:r>
    </w:p>
    <w:p w:rsidR="00214B9D" w:rsidRPr="001C4E68" w:rsidRDefault="00214B9D" w:rsidP="00214B9D">
      <w:pPr>
        <w:autoSpaceDE w:val="0"/>
        <w:autoSpaceDN w:val="0"/>
        <w:adjustRightInd w:val="0"/>
        <w:jc w:val="both"/>
        <w:rPr>
          <w:sz w:val="24"/>
          <w:szCs w:val="24"/>
          <w:lang w:val="en-GB"/>
        </w:rPr>
      </w:pPr>
    </w:p>
    <w:p w:rsidR="00214B9D" w:rsidRPr="001C4E68" w:rsidRDefault="00214B9D" w:rsidP="00214B9D">
      <w:pPr>
        <w:numPr>
          <w:ilvl w:val="0"/>
          <w:numId w:val="5"/>
        </w:numPr>
        <w:autoSpaceDE w:val="0"/>
        <w:autoSpaceDN w:val="0"/>
        <w:adjustRightInd w:val="0"/>
        <w:jc w:val="both"/>
        <w:rPr>
          <w:sz w:val="24"/>
          <w:szCs w:val="24"/>
          <w:lang w:val="en-GB"/>
        </w:rPr>
      </w:pPr>
      <w:r w:rsidRPr="001C4E68">
        <w:rPr>
          <w:sz w:val="24"/>
          <w:szCs w:val="24"/>
          <w:lang w:val="en-GB"/>
        </w:rPr>
        <w:t>To disseminate knowledge about issues of gender equality. The commission will further the awareness-raising within the field of gender equality and the strategy of gender mainstreaming. The commission will disseminate knowledge about the work which is being done in the UBC-area by spreading examples of good practices. The main tool for this work is the report on gender equality and new campaign material.</w:t>
      </w:r>
    </w:p>
    <w:p w:rsidR="00214B9D" w:rsidRPr="001C4E68" w:rsidRDefault="00214B9D" w:rsidP="00214B9D">
      <w:pPr>
        <w:autoSpaceDE w:val="0"/>
        <w:autoSpaceDN w:val="0"/>
        <w:adjustRightInd w:val="0"/>
        <w:ind w:left="360"/>
        <w:jc w:val="both"/>
        <w:rPr>
          <w:sz w:val="24"/>
          <w:szCs w:val="24"/>
          <w:lang w:val="en-GB"/>
        </w:rPr>
      </w:pPr>
    </w:p>
    <w:p w:rsidR="00214B9D" w:rsidRPr="001C4E68" w:rsidRDefault="00214B9D" w:rsidP="00214B9D">
      <w:pPr>
        <w:numPr>
          <w:ilvl w:val="0"/>
          <w:numId w:val="5"/>
        </w:numPr>
        <w:autoSpaceDE w:val="0"/>
        <w:autoSpaceDN w:val="0"/>
        <w:adjustRightInd w:val="0"/>
        <w:jc w:val="both"/>
        <w:rPr>
          <w:sz w:val="24"/>
          <w:szCs w:val="24"/>
          <w:lang w:val="en-GB"/>
        </w:rPr>
      </w:pPr>
      <w:r w:rsidRPr="001C4E68">
        <w:rPr>
          <w:sz w:val="24"/>
          <w:szCs w:val="24"/>
          <w:lang w:val="en-GB"/>
        </w:rPr>
        <w:t xml:space="preserve">To spread campaign material and find ways to inspire the cities to promote gender equality as an important parameter for a city’s growth and the well-being </w:t>
      </w:r>
      <w:proofErr w:type="gramStart"/>
      <w:r w:rsidRPr="001C4E68">
        <w:rPr>
          <w:sz w:val="24"/>
          <w:szCs w:val="24"/>
          <w:lang w:val="en-GB"/>
        </w:rPr>
        <w:t>of  its</w:t>
      </w:r>
      <w:proofErr w:type="gramEnd"/>
      <w:r w:rsidRPr="001C4E68">
        <w:rPr>
          <w:sz w:val="24"/>
          <w:szCs w:val="24"/>
          <w:lang w:val="en-GB"/>
        </w:rPr>
        <w:t xml:space="preserve"> inhabitants.</w:t>
      </w:r>
    </w:p>
    <w:p w:rsidR="00214B9D" w:rsidRPr="001C4E68" w:rsidRDefault="00214B9D" w:rsidP="00214B9D">
      <w:pPr>
        <w:autoSpaceDE w:val="0"/>
        <w:autoSpaceDN w:val="0"/>
        <w:adjustRightInd w:val="0"/>
        <w:jc w:val="both"/>
        <w:rPr>
          <w:sz w:val="24"/>
          <w:szCs w:val="24"/>
          <w:lang w:val="en-GB"/>
        </w:rPr>
      </w:pPr>
    </w:p>
    <w:p w:rsidR="00214B9D" w:rsidRPr="001C4E68" w:rsidRDefault="00214B9D" w:rsidP="00214B9D">
      <w:pPr>
        <w:numPr>
          <w:ilvl w:val="0"/>
          <w:numId w:val="5"/>
        </w:numPr>
        <w:autoSpaceDE w:val="0"/>
        <w:autoSpaceDN w:val="0"/>
        <w:adjustRightInd w:val="0"/>
        <w:jc w:val="both"/>
        <w:rPr>
          <w:sz w:val="24"/>
          <w:szCs w:val="24"/>
          <w:lang w:val="en-GB"/>
        </w:rPr>
      </w:pPr>
      <w:r w:rsidRPr="001C4E68">
        <w:rPr>
          <w:sz w:val="24"/>
          <w:szCs w:val="24"/>
          <w:lang w:val="en-GB"/>
        </w:rPr>
        <w:t>The Commission will continue to collect examples of good practices. Experience-based knowledge accumulated through exchanges within the UBC-network can inspire member-cities to move forward and apply knowledge in practice.</w:t>
      </w:r>
    </w:p>
    <w:p w:rsidR="00214B9D" w:rsidRPr="001C4E68" w:rsidRDefault="00214B9D" w:rsidP="00214B9D">
      <w:pPr>
        <w:autoSpaceDE w:val="0"/>
        <w:autoSpaceDN w:val="0"/>
        <w:adjustRightInd w:val="0"/>
        <w:jc w:val="both"/>
        <w:rPr>
          <w:sz w:val="24"/>
          <w:szCs w:val="24"/>
          <w:lang w:val="en-GB"/>
        </w:rPr>
      </w:pPr>
    </w:p>
    <w:p w:rsidR="00214B9D" w:rsidRPr="001C4E68" w:rsidRDefault="00214B9D" w:rsidP="00214B9D">
      <w:pPr>
        <w:numPr>
          <w:ilvl w:val="0"/>
          <w:numId w:val="5"/>
        </w:numPr>
        <w:autoSpaceDE w:val="0"/>
        <w:autoSpaceDN w:val="0"/>
        <w:adjustRightInd w:val="0"/>
        <w:jc w:val="both"/>
        <w:rPr>
          <w:sz w:val="24"/>
          <w:szCs w:val="24"/>
          <w:lang w:val="en-GB"/>
        </w:rPr>
      </w:pPr>
      <w:r w:rsidRPr="001C4E68">
        <w:rPr>
          <w:sz w:val="24"/>
          <w:szCs w:val="24"/>
          <w:lang w:val="en-GB"/>
        </w:rPr>
        <w:t>Promoting municipalities to apply the examples of good practices to move forward in the work for gender equality and to promote mutual exchange of experiences of good practices within the UBC.</w:t>
      </w:r>
    </w:p>
    <w:p w:rsidR="00214B9D" w:rsidRPr="001C4E68" w:rsidRDefault="00214B9D" w:rsidP="00214B9D">
      <w:pPr>
        <w:autoSpaceDE w:val="0"/>
        <w:autoSpaceDN w:val="0"/>
        <w:adjustRightInd w:val="0"/>
        <w:jc w:val="both"/>
        <w:rPr>
          <w:sz w:val="24"/>
          <w:szCs w:val="24"/>
          <w:lang w:val="en-GB"/>
        </w:rPr>
      </w:pPr>
    </w:p>
    <w:p w:rsidR="00214B9D" w:rsidRPr="001C4E68" w:rsidRDefault="00214B9D" w:rsidP="00214B9D">
      <w:pPr>
        <w:numPr>
          <w:ilvl w:val="0"/>
          <w:numId w:val="5"/>
        </w:numPr>
        <w:autoSpaceDE w:val="0"/>
        <w:autoSpaceDN w:val="0"/>
        <w:adjustRightInd w:val="0"/>
        <w:jc w:val="both"/>
        <w:rPr>
          <w:sz w:val="24"/>
          <w:szCs w:val="24"/>
          <w:lang w:val="en-GB"/>
        </w:rPr>
      </w:pPr>
      <w:r w:rsidRPr="001C4E68">
        <w:rPr>
          <w:sz w:val="24"/>
          <w:szCs w:val="24"/>
          <w:lang w:val="en-GB"/>
        </w:rPr>
        <w:t>Strengthening the cooperation with other commissions. Developing further cooperation with the Commission on Health and Social Affairs. The goal for this period is also to take part in at least two other Commission meetings and present the issues of gender equality and gender mainstreaming within their specific field.</w:t>
      </w:r>
    </w:p>
    <w:p w:rsidR="00214B9D" w:rsidRPr="001C4E68" w:rsidRDefault="00214B9D" w:rsidP="00214B9D">
      <w:pPr>
        <w:pStyle w:val="Liststycke"/>
        <w:rPr>
          <w:rFonts w:ascii="Times New Roman" w:hAnsi="Times New Roman" w:cs="Times New Roman"/>
          <w:sz w:val="24"/>
          <w:szCs w:val="24"/>
          <w:lang w:val="en-GB"/>
        </w:rPr>
      </w:pPr>
      <w:bookmarkStart w:id="0" w:name="_GoBack"/>
      <w:bookmarkEnd w:id="0"/>
    </w:p>
    <w:p w:rsidR="00214B9D" w:rsidRPr="001C4E68" w:rsidRDefault="00214B9D" w:rsidP="00214B9D">
      <w:pPr>
        <w:numPr>
          <w:ilvl w:val="0"/>
          <w:numId w:val="5"/>
        </w:numPr>
        <w:autoSpaceDE w:val="0"/>
        <w:autoSpaceDN w:val="0"/>
        <w:adjustRightInd w:val="0"/>
        <w:jc w:val="both"/>
        <w:rPr>
          <w:sz w:val="24"/>
          <w:szCs w:val="24"/>
          <w:lang w:val="en-GB"/>
        </w:rPr>
      </w:pPr>
      <w:r w:rsidRPr="001C4E68">
        <w:rPr>
          <w:sz w:val="24"/>
          <w:szCs w:val="24"/>
          <w:lang w:val="en-GB"/>
        </w:rPr>
        <w:t>During the next two years update knowledge inspired by the previous report.</w:t>
      </w:r>
    </w:p>
    <w:p w:rsidR="00214B9D" w:rsidRPr="001C4E68" w:rsidRDefault="00214B9D" w:rsidP="00214B9D">
      <w:pPr>
        <w:autoSpaceDE w:val="0"/>
        <w:autoSpaceDN w:val="0"/>
        <w:adjustRightInd w:val="0"/>
        <w:jc w:val="both"/>
        <w:rPr>
          <w:sz w:val="24"/>
          <w:szCs w:val="24"/>
          <w:lang w:val="en-GB"/>
        </w:rPr>
      </w:pPr>
    </w:p>
    <w:p w:rsidR="003618AB" w:rsidRPr="00230F11" w:rsidRDefault="00230F11" w:rsidP="00230F11">
      <w:pPr>
        <w:rPr>
          <w:b/>
          <w:color w:val="000000"/>
          <w:sz w:val="24"/>
          <w:szCs w:val="24"/>
          <w:lang w:val="en-US"/>
        </w:rPr>
      </w:pPr>
      <w:r w:rsidRPr="00230F11">
        <w:rPr>
          <w:b/>
          <w:color w:val="000000"/>
          <w:sz w:val="24"/>
          <w:szCs w:val="24"/>
          <w:lang w:val="en-US"/>
        </w:rPr>
        <w:t xml:space="preserve">Budget 2013 </w:t>
      </w:r>
    </w:p>
    <w:p w:rsidR="00230F11" w:rsidRPr="001C4E68" w:rsidRDefault="00230F11" w:rsidP="00230F11">
      <w:pPr>
        <w:rPr>
          <w:color w:val="000000"/>
          <w:sz w:val="24"/>
          <w:szCs w:val="24"/>
          <w:lang w:val="en-US"/>
        </w:rPr>
      </w:pPr>
    </w:p>
    <w:p w:rsidR="004B7FC2" w:rsidRPr="001C4E68" w:rsidRDefault="004B7FC2" w:rsidP="004B7FC2">
      <w:pPr>
        <w:rPr>
          <w:b/>
          <w:sz w:val="24"/>
          <w:szCs w:val="24"/>
          <w:lang w:val="en-GB"/>
        </w:rPr>
      </w:pPr>
      <w:r w:rsidRPr="001C4E68">
        <w:rPr>
          <w:b/>
          <w:sz w:val="24"/>
          <w:szCs w:val="24"/>
          <w:lang w:val="en-GB"/>
        </w:rPr>
        <w:t>1. Annual meeting for Commission</w:t>
      </w:r>
    </w:p>
    <w:p w:rsidR="004B7FC2" w:rsidRPr="001C4E68" w:rsidRDefault="004B7FC2" w:rsidP="004B7FC2">
      <w:pPr>
        <w:rPr>
          <w:sz w:val="24"/>
          <w:szCs w:val="24"/>
          <w:lang w:val="en-GB"/>
        </w:rPr>
      </w:pPr>
      <w:proofErr w:type="gramStart"/>
      <w:r w:rsidRPr="001C4E68">
        <w:rPr>
          <w:sz w:val="24"/>
          <w:szCs w:val="24"/>
          <w:lang w:val="en-GB"/>
        </w:rPr>
        <w:t>Meeting 201</w:t>
      </w:r>
      <w:r w:rsidR="001C4E68" w:rsidRPr="001C4E68">
        <w:rPr>
          <w:sz w:val="24"/>
          <w:szCs w:val="24"/>
          <w:lang w:val="en-GB"/>
        </w:rPr>
        <w:t>3</w:t>
      </w:r>
      <w:r w:rsidRPr="001C4E68">
        <w:rPr>
          <w:sz w:val="24"/>
          <w:szCs w:val="24"/>
          <w:lang w:val="en-GB"/>
        </w:rPr>
        <w:t xml:space="preserve"> for Commission.</w:t>
      </w:r>
      <w:proofErr w:type="gramEnd"/>
      <w:r w:rsidRPr="001C4E68">
        <w:rPr>
          <w:sz w:val="24"/>
          <w:szCs w:val="24"/>
          <w:lang w:val="en-GB"/>
        </w:rPr>
        <w:t xml:space="preserve"> </w:t>
      </w:r>
    </w:p>
    <w:p w:rsidR="004B7FC2" w:rsidRPr="001C4E68" w:rsidRDefault="004B7FC2" w:rsidP="004B7FC2">
      <w:pPr>
        <w:rPr>
          <w:sz w:val="24"/>
          <w:szCs w:val="24"/>
          <w:lang w:val="en-GB"/>
        </w:rPr>
      </w:pPr>
      <w:r w:rsidRPr="001C4E68">
        <w:rPr>
          <w:sz w:val="24"/>
          <w:szCs w:val="24"/>
          <w:lang w:val="en-GB"/>
        </w:rPr>
        <w:t>Specification:</w:t>
      </w:r>
    </w:p>
    <w:p w:rsidR="004B7FC2" w:rsidRPr="001C4E68" w:rsidRDefault="001C4E68" w:rsidP="004B7FC2">
      <w:pPr>
        <w:rPr>
          <w:sz w:val="24"/>
          <w:szCs w:val="24"/>
          <w:lang w:val="en-GB"/>
        </w:rPr>
      </w:pPr>
      <w:r w:rsidRPr="001C4E68">
        <w:rPr>
          <w:sz w:val="24"/>
          <w:szCs w:val="24"/>
          <w:lang w:val="en-GB"/>
        </w:rPr>
        <w:t>2000</w:t>
      </w:r>
      <w:r w:rsidR="004B7FC2" w:rsidRPr="001C4E68">
        <w:rPr>
          <w:sz w:val="24"/>
          <w:szCs w:val="24"/>
          <w:lang w:val="en-GB"/>
        </w:rPr>
        <w:t xml:space="preserve"> Euro for support part of travel costs and part of accommodation costs for members from the countries Estonia, Latvia, Lithuania, Poland and Russia.</w:t>
      </w:r>
    </w:p>
    <w:p w:rsidR="004B7FC2" w:rsidRPr="001C4E68" w:rsidRDefault="001C4E68" w:rsidP="004B7FC2">
      <w:pPr>
        <w:rPr>
          <w:sz w:val="24"/>
          <w:szCs w:val="24"/>
          <w:lang w:val="en-GB"/>
        </w:rPr>
      </w:pPr>
      <w:r w:rsidRPr="001C4E68">
        <w:rPr>
          <w:sz w:val="24"/>
          <w:szCs w:val="24"/>
          <w:lang w:val="en-GB"/>
        </w:rPr>
        <w:t>1000</w:t>
      </w:r>
      <w:r w:rsidR="004B7FC2" w:rsidRPr="001C4E68">
        <w:rPr>
          <w:sz w:val="24"/>
          <w:szCs w:val="24"/>
          <w:lang w:val="en-GB"/>
        </w:rPr>
        <w:t xml:space="preserve"> Euro for costs to have the meeting i.e. costs for experts, conference venue/meeting/transport</w:t>
      </w:r>
    </w:p>
    <w:p w:rsidR="004B7FC2" w:rsidRPr="001C4E68" w:rsidRDefault="004B7FC2" w:rsidP="004B7FC2">
      <w:pPr>
        <w:rPr>
          <w:b/>
          <w:sz w:val="24"/>
          <w:szCs w:val="24"/>
          <w:lang w:val="en-GB"/>
        </w:rPr>
      </w:pPr>
    </w:p>
    <w:p w:rsidR="004B7FC2" w:rsidRPr="001C4E68" w:rsidRDefault="004B7FC2" w:rsidP="004B7FC2">
      <w:pPr>
        <w:rPr>
          <w:b/>
          <w:sz w:val="24"/>
          <w:szCs w:val="24"/>
          <w:lang w:val="en-GB"/>
        </w:rPr>
      </w:pPr>
      <w:r w:rsidRPr="001C4E68">
        <w:rPr>
          <w:b/>
          <w:sz w:val="24"/>
          <w:szCs w:val="24"/>
          <w:lang w:val="en-GB"/>
        </w:rPr>
        <w:t>2. Commission secretariat</w:t>
      </w:r>
    </w:p>
    <w:p w:rsidR="004B7FC2" w:rsidRPr="001C4E68" w:rsidRDefault="004B7FC2" w:rsidP="004B7FC2">
      <w:pPr>
        <w:rPr>
          <w:sz w:val="24"/>
          <w:szCs w:val="24"/>
          <w:lang w:val="en-GB"/>
        </w:rPr>
      </w:pPr>
      <w:r w:rsidRPr="001C4E68">
        <w:rPr>
          <w:sz w:val="24"/>
          <w:szCs w:val="24"/>
          <w:lang w:val="en-GB"/>
        </w:rPr>
        <w:t>Secretarial function for the Gender Commission, such as preparing meetings, contacts, information etc.</w:t>
      </w:r>
    </w:p>
    <w:p w:rsidR="004B7FC2" w:rsidRPr="001C4E68" w:rsidRDefault="004B7FC2" w:rsidP="004B7FC2">
      <w:pPr>
        <w:rPr>
          <w:sz w:val="24"/>
          <w:szCs w:val="24"/>
          <w:lang w:val="en-GB"/>
        </w:rPr>
      </w:pPr>
      <w:r w:rsidRPr="001C4E68">
        <w:rPr>
          <w:sz w:val="24"/>
          <w:szCs w:val="24"/>
          <w:lang w:val="en-GB"/>
        </w:rPr>
        <w:t xml:space="preserve">Estimated budget </w:t>
      </w:r>
      <w:r w:rsidR="001C4E68" w:rsidRPr="001C4E68">
        <w:rPr>
          <w:sz w:val="24"/>
          <w:szCs w:val="24"/>
          <w:lang w:val="en-GB"/>
        </w:rPr>
        <w:t>3000 Euro for secretariat, travel</w:t>
      </w:r>
      <w:r w:rsidRPr="001C4E68">
        <w:rPr>
          <w:sz w:val="24"/>
          <w:szCs w:val="24"/>
          <w:lang w:val="en-GB"/>
        </w:rPr>
        <w:t>, promotion materials</w:t>
      </w:r>
      <w:r w:rsidR="001C4E68" w:rsidRPr="001C4E68">
        <w:rPr>
          <w:sz w:val="24"/>
          <w:szCs w:val="24"/>
          <w:lang w:val="en-GB"/>
        </w:rPr>
        <w:t xml:space="preserve"> etc. </w:t>
      </w:r>
    </w:p>
    <w:p w:rsidR="004B7FC2" w:rsidRPr="001C4E68" w:rsidRDefault="004B7FC2" w:rsidP="004B7FC2">
      <w:pPr>
        <w:rPr>
          <w:color w:val="FF0000"/>
          <w:sz w:val="24"/>
          <w:szCs w:val="24"/>
          <w:lang w:val="en-GB"/>
        </w:rPr>
      </w:pPr>
    </w:p>
    <w:p w:rsidR="004B7FC2" w:rsidRPr="001C4E68" w:rsidRDefault="004B7FC2" w:rsidP="004B7FC2">
      <w:pPr>
        <w:rPr>
          <w:b/>
          <w:sz w:val="24"/>
          <w:szCs w:val="24"/>
          <w:lang w:val="en-GB"/>
        </w:rPr>
      </w:pPr>
    </w:p>
    <w:p w:rsidR="004B7FC2" w:rsidRPr="001C4E68" w:rsidRDefault="004B7FC2" w:rsidP="004B7FC2">
      <w:pPr>
        <w:rPr>
          <w:b/>
          <w:sz w:val="24"/>
          <w:szCs w:val="24"/>
          <w:lang w:val="en-GB"/>
        </w:rPr>
      </w:pPr>
      <w:r w:rsidRPr="001C4E68">
        <w:rPr>
          <w:b/>
          <w:sz w:val="24"/>
          <w:szCs w:val="24"/>
          <w:lang w:val="en-GB"/>
        </w:rPr>
        <w:t>3. Campaig</w:t>
      </w:r>
      <w:r w:rsidR="001C4E68" w:rsidRPr="001C4E68">
        <w:rPr>
          <w:b/>
          <w:sz w:val="24"/>
          <w:szCs w:val="24"/>
          <w:lang w:val="en-GB"/>
        </w:rPr>
        <w:t>n on gender equality in UBC area</w:t>
      </w:r>
      <w:r w:rsidRPr="001C4E68">
        <w:rPr>
          <w:b/>
          <w:sz w:val="24"/>
          <w:szCs w:val="24"/>
          <w:lang w:val="en-GB"/>
        </w:rPr>
        <w:t>. The campaign shall run over a couple of years.</w:t>
      </w:r>
      <w:r w:rsidR="001C4E68" w:rsidRPr="001C4E68">
        <w:rPr>
          <w:b/>
          <w:sz w:val="24"/>
          <w:szCs w:val="24"/>
          <w:lang w:val="en-GB"/>
        </w:rPr>
        <w:t xml:space="preserve"> Update and print the “Women and men in the UBC”.</w:t>
      </w:r>
    </w:p>
    <w:p w:rsidR="004B7FC2" w:rsidRPr="001C4E68" w:rsidRDefault="004B7FC2" w:rsidP="004B7FC2">
      <w:pPr>
        <w:rPr>
          <w:sz w:val="24"/>
          <w:szCs w:val="24"/>
          <w:lang w:val="en-GB"/>
        </w:rPr>
      </w:pPr>
    </w:p>
    <w:p w:rsidR="00230F11" w:rsidRDefault="004B7FC2" w:rsidP="00230F11">
      <w:pPr>
        <w:rPr>
          <w:sz w:val="24"/>
          <w:szCs w:val="24"/>
          <w:lang w:val="en-GB"/>
        </w:rPr>
      </w:pPr>
      <w:r w:rsidRPr="001C4E68">
        <w:rPr>
          <w:sz w:val="24"/>
          <w:szCs w:val="24"/>
          <w:lang w:val="en-GB"/>
        </w:rPr>
        <w:t xml:space="preserve">Estimated budget </w:t>
      </w:r>
      <w:r w:rsidR="001C4E68" w:rsidRPr="001C4E68">
        <w:rPr>
          <w:sz w:val="24"/>
          <w:szCs w:val="24"/>
          <w:lang w:val="en-GB"/>
        </w:rPr>
        <w:t xml:space="preserve">2500 </w:t>
      </w:r>
      <w:r w:rsidRPr="001C4E68">
        <w:rPr>
          <w:sz w:val="24"/>
          <w:szCs w:val="24"/>
          <w:lang w:val="en-GB"/>
        </w:rPr>
        <w:t xml:space="preserve">euro </w:t>
      </w:r>
    </w:p>
    <w:p w:rsidR="00230F11" w:rsidRDefault="00230F11" w:rsidP="00230F11">
      <w:pPr>
        <w:rPr>
          <w:sz w:val="24"/>
          <w:szCs w:val="24"/>
          <w:lang w:val="en-GB"/>
        </w:rPr>
      </w:pPr>
    </w:p>
    <w:p w:rsidR="00CA53AE" w:rsidRPr="00230F11" w:rsidRDefault="001C4E68" w:rsidP="00230F11">
      <w:pPr>
        <w:rPr>
          <w:sz w:val="24"/>
          <w:szCs w:val="24"/>
          <w:lang w:val="en-GB"/>
        </w:rPr>
      </w:pPr>
      <w:r w:rsidRPr="001C4E68">
        <w:rPr>
          <w:sz w:val="24"/>
          <w:szCs w:val="24"/>
          <w:lang w:val="en-US"/>
        </w:rPr>
        <w:t xml:space="preserve">4. </w:t>
      </w:r>
      <w:r w:rsidRPr="001C4E68">
        <w:rPr>
          <w:b/>
          <w:sz w:val="24"/>
          <w:szCs w:val="24"/>
          <w:lang w:val="en-US"/>
        </w:rPr>
        <w:t xml:space="preserve">Strengthening the work with other UBC Commissions and taking part in the UBC General conference in 2013. </w:t>
      </w:r>
      <w:r w:rsidR="00CA53AE">
        <w:rPr>
          <w:b/>
          <w:sz w:val="24"/>
          <w:szCs w:val="24"/>
          <w:lang w:val="en-US"/>
        </w:rPr>
        <w:br/>
      </w:r>
      <w:r w:rsidRPr="001C4E68">
        <w:rPr>
          <w:sz w:val="24"/>
          <w:szCs w:val="24"/>
          <w:lang w:val="en-US"/>
        </w:rPr>
        <w:t xml:space="preserve">Estimated budget: 2000 euro for travel, promotion materials etc.  </w:t>
      </w:r>
    </w:p>
    <w:p w:rsidR="00C52A5A" w:rsidRPr="00230F11" w:rsidRDefault="001C4E68" w:rsidP="00230F11">
      <w:pPr>
        <w:tabs>
          <w:tab w:val="left" w:pos="5103"/>
        </w:tabs>
        <w:spacing w:before="720"/>
        <w:rPr>
          <w:b/>
          <w:sz w:val="24"/>
          <w:szCs w:val="24"/>
          <w:lang w:val="en-US"/>
        </w:rPr>
      </w:pPr>
      <w:r>
        <w:rPr>
          <w:sz w:val="24"/>
          <w:szCs w:val="24"/>
          <w:lang w:val="en-US"/>
        </w:rPr>
        <w:lastRenderedPageBreak/>
        <w:t xml:space="preserve">Total estimated budget: </w:t>
      </w:r>
      <w:r w:rsidR="0006017D">
        <w:rPr>
          <w:sz w:val="24"/>
          <w:szCs w:val="24"/>
          <w:lang w:val="en-US"/>
        </w:rPr>
        <w:t xml:space="preserve">10500 euro </w:t>
      </w:r>
    </w:p>
    <w:p w:rsidR="00C52A5A" w:rsidRDefault="00C52A5A" w:rsidP="00C52A5A">
      <w:pPr>
        <w:rPr>
          <w:lang w:val="en-GB"/>
        </w:rPr>
      </w:pPr>
    </w:p>
    <w:p w:rsidR="00C52A5A" w:rsidRDefault="00C52A5A" w:rsidP="00C52A5A">
      <w:pPr>
        <w:rPr>
          <w:bCs/>
          <w:sz w:val="24"/>
          <w:szCs w:val="24"/>
          <w:lang w:val="en-US"/>
        </w:rPr>
      </w:pPr>
    </w:p>
    <w:p w:rsidR="00C52A5A" w:rsidRDefault="00C52A5A" w:rsidP="00C52A5A">
      <w:pPr>
        <w:rPr>
          <w:bCs/>
          <w:lang w:val="en-US"/>
        </w:rPr>
      </w:pPr>
    </w:p>
    <w:p w:rsidR="00C52A5A" w:rsidRDefault="00C52A5A" w:rsidP="00C52A5A">
      <w:pPr>
        <w:rPr>
          <w:bCs/>
          <w:lang w:val="en-US"/>
        </w:rPr>
      </w:pPr>
    </w:p>
    <w:p w:rsidR="00C52A5A" w:rsidRDefault="00C52A5A" w:rsidP="00C52A5A">
      <w:pPr>
        <w:rPr>
          <w:bCs/>
          <w:lang w:val="en-US"/>
        </w:rPr>
      </w:pPr>
    </w:p>
    <w:p w:rsidR="00C52A5A" w:rsidRDefault="00C52A5A" w:rsidP="00C52A5A">
      <w:pPr>
        <w:rPr>
          <w:lang w:val="en-GB"/>
        </w:rPr>
      </w:pPr>
    </w:p>
    <w:p w:rsidR="00515698" w:rsidRDefault="00515698" w:rsidP="00515698">
      <w:pPr>
        <w:rPr>
          <w:color w:val="1F497D"/>
          <w:lang w:val="nb-NO"/>
        </w:rPr>
      </w:pPr>
    </w:p>
    <w:sectPr w:rsidR="00515698" w:rsidSect="00DE5676">
      <w:headerReference w:type="even" r:id="rId8"/>
      <w:headerReference w:type="default" r:id="rId9"/>
      <w:footerReference w:type="even" r:id="rId10"/>
      <w:footerReference w:type="default" r:id="rId11"/>
      <w:headerReference w:type="first" r:id="rId12"/>
      <w:footerReference w:type="first" r:id="rId13"/>
      <w:pgSz w:w="11907" w:h="16840" w:code="9"/>
      <w:pgMar w:top="567" w:right="2189" w:bottom="1985" w:left="2342" w:header="567" w:footer="601"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4D2D" w:rsidRDefault="00764D2D">
      <w:r>
        <w:separator/>
      </w:r>
    </w:p>
  </w:endnote>
  <w:endnote w:type="continuationSeparator" w:id="0">
    <w:p w:rsidR="00764D2D" w:rsidRDefault="00764D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23B1" w:rsidRDefault="004323B1">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23B1" w:rsidRDefault="004323B1">
    <w:pPr>
      <w:pStyle w:val="Sidfo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70" w:type="dxa"/>
      <w:tblInd w:w="-830" w:type="dxa"/>
      <w:tblLayout w:type="fixed"/>
      <w:tblCellMar>
        <w:left w:w="70" w:type="dxa"/>
        <w:right w:w="70" w:type="dxa"/>
      </w:tblCellMar>
      <w:tblLook w:val="0000" w:firstRow="0" w:lastRow="0" w:firstColumn="0" w:lastColumn="0" w:noHBand="0" w:noVBand="0"/>
    </w:tblPr>
    <w:tblGrid>
      <w:gridCol w:w="3024"/>
      <w:gridCol w:w="3261"/>
      <w:gridCol w:w="3685"/>
    </w:tblGrid>
    <w:tr w:rsidR="00426F88">
      <w:trPr>
        <w:cantSplit/>
        <w:trHeight w:val="833"/>
      </w:trPr>
      <w:tc>
        <w:tcPr>
          <w:tcW w:w="3024" w:type="dxa"/>
        </w:tcPr>
        <w:p w:rsidR="00426F88" w:rsidRPr="004D7CA6" w:rsidRDefault="00426F88" w:rsidP="00E229FF">
          <w:pPr>
            <w:pStyle w:val="Sidfot"/>
            <w:tabs>
              <w:tab w:val="left" w:pos="10065"/>
            </w:tabs>
            <w:ind w:right="-143"/>
            <w:rPr>
              <w:rFonts w:ascii="Arial" w:hAnsi="Arial" w:cs="Arial"/>
              <w:b/>
              <w:sz w:val="16"/>
              <w:szCs w:val="16"/>
            </w:rPr>
          </w:pPr>
          <w:r w:rsidRPr="004D7CA6">
            <w:rPr>
              <w:rFonts w:ascii="Arial" w:hAnsi="Arial" w:cs="Arial"/>
              <w:b/>
              <w:sz w:val="16"/>
              <w:szCs w:val="16"/>
            </w:rPr>
            <w:t>Umeå Kommun</w:t>
          </w:r>
        </w:p>
        <w:p w:rsidR="00426F88" w:rsidRPr="004D7CA6" w:rsidRDefault="00426F88" w:rsidP="00E229FF">
          <w:pPr>
            <w:pStyle w:val="Sidfot"/>
            <w:tabs>
              <w:tab w:val="left" w:pos="10065"/>
            </w:tabs>
            <w:ind w:right="-143"/>
            <w:rPr>
              <w:rFonts w:ascii="Arial" w:hAnsi="Arial" w:cs="Arial"/>
              <w:b/>
              <w:sz w:val="16"/>
              <w:szCs w:val="16"/>
            </w:rPr>
          </w:pPr>
        </w:p>
        <w:p w:rsidR="00426F88" w:rsidRPr="00AA5C33" w:rsidRDefault="00426F88" w:rsidP="00E229FF">
          <w:pPr>
            <w:pStyle w:val="Sidfot"/>
            <w:tabs>
              <w:tab w:val="left" w:pos="1162"/>
              <w:tab w:val="left" w:pos="10065"/>
            </w:tabs>
            <w:ind w:right="-143"/>
            <w:rPr>
              <w:rFonts w:cs="Arial"/>
              <w:sz w:val="16"/>
              <w:szCs w:val="16"/>
            </w:rPr>
          </w:pPr>
          <w:r w:rsidRPr="004D7CA6">
            <w:rPr>
              <w:rFonts w:ascii="Arial" w:hAnsi="Arial" w:cs="Arial"/>
              <w:b/>
              <w:sz w:val="16"/>
              <w:szCs w:val="16"/>
            </w:rPr>
            <w:t>Postadress</w:t>
          </w:r>
          <w:r w:rsidRPr="004D7CA6">
            <w:rPr>
              <w:rFonts w:ascii="Arial" w:hAnsi="Arial" w:cs="Arial"/>
              <w:b/>
              <w:sz w:val="16"/>
              <w:szCs w:val="16"/>
            </w:rPr>
            <w:tab/>
          </w:r>
        </w:p>
        <w:p w:rsidR="00426F88" w:rsidRPr="00AA5C33" w:rsidRDefault="00426F88" w:rsidP="00E229FF">
          <w:pPr>
            <w:pStyle w:val="Sidfot"/>
            <w:tabs>
              <w:tab w:val="left" w:pos="1162"/>
              <w:tab w:val="left" w:pos="10065"/>
            </w:tabs>
            <w:ind w:right="-143"/>
            <w:rPr>
              <w:rFonts w:cs="Arial"/>
              <w:sz w:val="16"/>
              <w:szCs w:val="16"/>
            </w:rPr>
          </w:pPr>
          <w:r w:rsidRPr="004D7CA6">
            <w:rPr>
              <w:rFonts w:ascii="Arial" w:hAnsi="Arial" w:cs="Arial"/>
              <w:b/>
              <w:sz w:val="16"/>
              <w:szCs w:val="16"/>
            </w:rPr>
            <w:t>Besöksadress</w:t>
          </w:r>
          <w:r w:rsidRPr="004D7CA6">
            <w:rPr>
              <w:rFonts w:ascii="Arial" w:hAnsi="Arial" w:cs="Arial"/>
              <w:b/>
              <w:sz w:val="16"/>
              <w:szCs w:val="16"/>
            </w:rPr>
            <w:tab/>
          </w:r>
        </w:p>
        <w:p w:rsidR="00426F88" w:rsidRPr="00AA5C33" w:rsidRDefault="00426F88" w:rsidP="00E229FF">
          <w:pPr>
            <w:pStyle w:val="Sidfot"/>
            <w:tabs>
              <w:tab w:val="left" w:pos="1162"/>
              <w:tab w:val="left" w:pos="10065"/>
            </w:tabs>
            <w:ind w:right="-143"/>
            <w:rPr>
              <w:rFonts w:cs="Arial"/>
              <w:sz w:val="16"/>
              <w:szCs w:val="16"/>
            </w:rPr>
          </w:pPr>
          <w:r w:rsidRPr="004D7CA6">
            <w:rPr>
              <w:rFonts w:ascii="Arial" w:hAnsi="Arial" w:cs="Arial"/>
              <w:b/>
              <w:sz w:val="16"/>
              <w:szCs w:val="16"/>
            </w:rPr>
            <w:t>Tel växel</w:t>
          </w:r>
          <w:r>
            <w:rPr>
              <w:rFonts w:ascii="Arial" w:hAnsi="Arial" w:cs="Arial"/>
              <w:b/>
              <w:sz w:val="16"/>
              <w:szCs w:val="16"/>
            </w:rPr>
            <w:t xml:space="preserve"> </w:t>
          </w:r>
          <w:proofErr w:type="spellStart"/>
          <w:r>
            <w:rPr>
              <w:rFonts w:ascii="Arial" w:hAnsi="Arial" w:cs="Arial"/>
              <w:b/>
              <w:sz w:val="16"/>
              <w:szCs w:val="16"/>
            </w:rPr>
            <w:t>nat</w:t>
          </w:r>
          <w:proofErr w:type="spellEnd"/>
          <w:r w:rsidRPr="004D7CA6">
            <w:rPr>
              <w:rFonts w:ascii="Arial" w:hAnsi="Arial" w:cs="Arial"/>
              <w:b/>
              <w:sz w:val="16"/>
              <w:szCs w:val="16"/>
            </w:rPr>
            <w:tab/>
          </w:r>
        </w:p>
        <w:p w:rsidR="00426F88" w:rsidRPr="004D7CA6" w:rsidRDefault="00426F88" w:rsidP="00E229FF">
          <w:pPr>
            <w:pStyle w:val="Sidfot"/>
            <w:tabs>
              <w:tab w:val="left" w:pos="1162"/>
              <w:tab w:val="left" w:pos="10065"/>
            </w:tabs>
            <w:ind w:right="-143"/>
            <w:rPr>
              <w:rFonts w:ascii="Arial" w:hAnsi="Arial" w:cs="Arial"/>
              <w:b/>
              <w:sz w:val="16"/>
              <w:szCs w:val="16"/>
            </w:rPr>
          </w:pPr>
          <w:r>
            <w:rPr>
              <w:rFonts w:ascii="Arial" w:hAnsi="Arial" w:cs="Arial"/>
              <w:b/>
              <w:sz w:val="16"/>
              <w:szCs w:val="16"/>
            </w:rPr>
            <w:t xml:space="preserve">Tel växel </w:t>
          </w:r>
          <w:proofErr w:type="spellStart"/>
          <w:proofErr w:type="gramStart"/>
          <w:r>
            <w:rPr>
              <w:rFonts w:ascii="Arial" w:hAnsi="Arial" w:cs="Arial"/>
              <w:b/>
              <w:sz w:val="16"/>
              <w:szCs w:val="16"/>
            </w:rPr>
            <w:t>int</w:t>
          </w:r>
          <w:proofErr w:type="spellEnd"/>
          <w:proofErr w:type="gramEnd"/>
          <w:r>
            <w:rPr>
              <w:rFonts w:ascii="Arial" w:hAnsi="Arial" w:cs="Arial"/>
              <w:b/>
              <w:sz w:val="16"/>
              <w:szCs w:val="16"/>
            </w:rPr>
            <w:tab/>
          </w:r>
        </w:p>
      </w:tc>
      <w:tc>
        <w:tcPr>
          <w:tcW w:w="3261" w:type="dxa"/>
        </w:tcPr>
        <w:p w:rsidR="00426F88" w:rsidRPr="004D7CA6" w:rsidRDefault="00426F88" w:rsidP="00E229FF">
          <w:pPr>
            <w:pStyle w:val="Sidfot"/>
            <w:tabs>
              <w:tab w:val="left" w:pos="10065"/>
            </w:tabs>
            <w:ind w:right="-143"/>
            <w:rPr>
              <w:rFonts w:ascii="Arial" w:hAnsi="Arial" w:cs="Arial"/>
              <w:b/>
              <w:sz w:val="16"/>
              <w:szCs w:val="16"/>
            </w:rPr>
          </w:pPr>
        </w:p>
        <w:p w:rsidR="00426F88" w:rsidRPr="00AA5C33" w:rsidRDefault="00426F88" w:rsidP="00E229FF">
          <w:pPr>
            <w:pStyle w:val="Sidfot"/>
            <w:tabs>
              <w:tab w:val="left" w:pos="1131"/>
              <w:tab w:val="left" w:pos="10065"/>
            </w:tabs>
            <w:ind w:right="-143"/>
            <w:rPr>
              <w:rFonts w:cs="Arial"/>
              <w:sz w:val="16"/>
              <w:szCs w:val="16"/>
            </w:rPr>
          </w:pPr>
          <w:r w:rsidRPr="004D7CA6">
            <w:rPr>
              <w:rFonts w:ascii="Arial" w:hAnsi="Arial" w:cs="Arial"/>
              <w:b/>
              <w:sz w:val="16"/>
              <w:szCs w:val="16"/>
            </w:rPr>
            <w:t>Handläggare</w:t>
          </w:r>
          <w:r>
            <w:rPr>
              <w:rFonts w:ascii="Arial" w:hAnsi="Arial" w:cs="Arial"/>
              <w:b/>
              <w:sz w:val="16"/>
              <w:szCs w:val="16"/>
            </w:rPr>
            <w:tab/>
          </w:r>
        </w:p>
        <w:p w:rsidR="00426F88" w:rsidRPr="00AA5C33" w:rsidRDefault="00426F88" w:rsidP="00E229FF">
          <w:pPr>
            <w:pStyle w:val="Sidfot"/>
            <w:tabs>
              <w:tab w:val="left" w:pos="1131"/>
              <w:tab w:val="left" w:pos="10065"/>
            </w:tabs>
            <w:ind w:right="-143"/>
            <w:rPr>
              <w:rFonts w:cs="Arial"/>
              <w:sz w:val="16"/>
              <w:szCs w:val="16"/>
            </w:rPr>
          </w:pPr>
          <w:r w:rsidRPr="004D7CA6">
            <w:rPr>
              <w:rFonts w:ascii="Arial" w:hAnsi="Arial" w:cs="Arial"/>
              <w:b/>
              <w:sz w:val="16"/>
              <w:szCs w:val="16"/>
            </w:rPr>
            <w:t>Tel direkt</w:t>
          </w:r>
          <w:r w:rsidRPr="004D7CA6">
            <w:rPr>
              <w:rFonts w:ascii="Arial" w:hAnsi="Arial" w:cs="Arial"/>
              <w:b/>
              <w:sz w:val="16"/>
              <w:szCs w:val="16"/>
            </w:rPr>
            <w:tab/>
          </w:r>
        </w:p>
        <w:p w:rsidR="00426F88" w:rsidRPr="00AA5C33" w:rsidRDefault="00426F88" w:rsidP="00E229FF">
          <w:pPr>
            <w:pStyle w:val="Sidfot"/>
            <w:tabs>
              <w:tab w:val="left" w:pos="1131"/>
              <w:tab w:val="left" w:pos="10065"/>
            </w:tabs>
            <w:ind w:right="-143"/>
            <w:rPr>
              <w:rFonts w:cs="Arial"/>
              <w:sz w:val="16"/>
              <w:szCs w:val="16"/>
            </w:rPr>
          </w:pPr>
          <w:r w:rsidRPr="004D7CA6">
            <w:rPr>
              <w:rFonts w:ascii="Arial" w:hAnsi="Arial" w:cs="Arial"/>
              <w:b/>
              <w:sz w:val="16"/>
              <w:szCs w:val="16"/>
            </w:rPr>
            <w:t>Tel mobil</w:t>
          </w:r>
          <w:r w:rsidRPr="004D7CA6">
            <w:rPr>
              <w:rFonts w:ascii="Arial" w:hAnsi="Arial" w:cs="Arial"/>
              <w:b/>
              <w:sz w:val="16"/>
              <w:szCs w:val="16"/>
            </w:rPr>
            <w:tab/>
          </w:r>
        </w:p>
        <w:p w:rsidR="00426F88" w:rsidRPr="00FA415A" w:rsidRDefault="00426F88" w:rsidP="00E229FF">
          <w:pPr>
            <w:pStyle w:val="Sidfot"/>
            <w:tabs>
              <w:tab w:val="left" w:pos="1131"/>
              <w:tab w:val="left" w:pos="10065"/>
            </w:tabs>
            <w:ind w:right="-143"/>
            <w:rPr>
              <w:sz w:val="16"/>
              <w:szCs w:val="16"/>
            </w:rPr>
          </w:pPr>
          <w:r w:rsidRPr="004D7CA6">
            <w:rPr>
              <w:rFonts w:ascii="Arial" w:hAnsi="Arial" w:cs="Arial"/>
              <w:b/>
              <w:sz w:val="16"/>
              <w:szCs w:val="16"/>
            </w:rPr>
            <w:t>Fax</w:t>
          </w:r>
          <w:r>
            <w:rPr>
              <w:rFonts w:ascii="Arial" w:hAnsi="Arial" w:cs="Arial"/>
              <w:b/>
              <w:sz w:val="16"/>
              <w:szCs w:val="16"/>
            </w:rPr>
            <w:t xml:space="preserve"> </w:t>
          </w:r>
          <w:proofErr w:type="spellStart"/>
          <w:r>
            <w:rPr>
              <w:rFonts w:ascii="Arial" w:hAnsi="Arial" w:cs="Arial"/>
              <w:b/>
              <w:sz w:val="16"/>
              <w:szCs w:val="16"/>
            </w:rPr>
            <w:t>nat</w:t>
          </w:r>
          <w:proofErr w:type="spellEnd"/>
          <w:r w:rsidRPr="004D7CA6">
            <w:rPr>
              <w:rFonts w:ascii="Arial" w:hAnsi="Arial" w:cs="Arial"/>
              <w:b/>
              <w:sz w:val="16"/>
              <w:szCs w:val="16"/>
            </w:rPr>
            <w:tab/>
          </w:r>
        </w:p>
        <w:p w:rsidR="00426F88" w:rsidRPr="00AA5C33" w:rsidRDefault="00426F88" w:rsidP="00E229FF">
          <w:pPr>
            <w:pStyle w:val="Sidfot"/>
            <w:tabs>
              <w:tab w:val="left" w:pos="1131"/>
              <w:tab w:val="left" w:pos="10065"/>
            </w:tabs>
            <w:ind w:right="-143"/>
            <w:rPr>
              <w:rFonts w:cs="Arial"/>
              <w:sz w:val="16"/>
              <w:szCs w:val="16"/>
            </w:rPr>
          </w:pPr>
          <w:r w:rsidRPr="00900DEA">
            <w:rPr>
              <w:rFonts w:ascii="Arial" w:hAnsi="Arial" w:cs="Arial"/>
              <w:b/>
              <w:sz w:val="16"/>
              <w:szCs w:val="16"/>
            </w:rPr>
            <w:t xml:space="preserve">Fax </w:t>
          </w:r>
          <w:proofErr w:type="spellStart"/>
          <w:proofErr w:type="gramStart"/>
          <w:r w:rsidRPr="00900DEA">
            <w:rPr>
              <w:rFonts w:ascii="Arial" w:hAnsi="Arial" w:cs="Arial"/>
              <w:b/>
              <w:sz w:val="16"/>
              <w:szCs w:val="16"/>
            </w:rPr>
            <w:t>int</w:t>
          </w:r>
          <w:proofErr w:type="spellEnd"/>
          <w:proofErr w:type="gramEnd"/>
          <w:r w:rsidRPr="00AA5C33">
            <w:rPr>
              <w:rFonts w:cs="Arial"/>
              <w:sz w:val="16"/>
              <w:szCs w:val="16"/>
            </w:rPr>
            <w:tab/>
          </w:r>
        </w:p>
      </w:tc>
      <w:tc>
        <w:tcPr>
          <w:tcW w:w="3685" w:type="dxa"/>
        </w:tcPr>
        <w:p w:rsidR="00426F88" w:rsidRPr="001C4E68" w:rsidRDefault="00426F88" w:rsidP="00E229FF">
          <w:pPr>
            <w:pStyle w:val="Sidfot"/>
            <w:tabs>
              <w:tab w:val="left" w:pos="10065"/>
            </w:tabs>
            <w:ind w:right="-143"/>
            <w:rPr>
              <w:rFonts w:ascii="Arial" w:hAnsi="Arial" w:cs="Arial"/>
              <w:b/>
              <w:sz w:val="16"/>
              <w:szCs w:val="16"/>
            </w:rPr>
          </w:pPr>
        </w:p>
        <w:p w:rsidR="00426F88" w:rsidRPr="001C4E68" w:rsidRDefault="00977F6C" w:rsidP="00B51596">
          <w:pPr>
            <w:pStyle w:val="Sidfot"/>
            <w:tabs>
              <w:tab w:val="left" w:pos="1095"/>
              <w:tab w:val="left" w:pos="10065"/>
            </w:tabs>
            <w:ind w:right="-143"/>
            <w:rPr>
              <w:rFonts w:cs="Arial"/>
              <w:sz w:val="16"/>
              <w:szCs w:val="16"/>
            </w:rPr>
          </w:pPr>
          <w:r w:rsidRPr="001C4E68">
            <w:rPr>
              <w:rFonts w:ascii="Arial" w:hAnsi="Arial" w:cs="Arial"/>
              <w:b/>
              <w:sz w:val="16"/>
              <w:szCs w:val="16"/>
            </w:rPr>
            <w:t>Mejl</w:t>
          </w:r>
          <w:r w:rsidR="00426F88" w:rsidRPr="001C4E68">
            <w:rPr>
              <w:rFonts w:ascii="Arial" w:hAnsi="Arial" w:cs="Arial"/>
              <w:b/>
              <w:sz w:val="16"/>
              <w:szCs w:val="16"/>
            </w:rPr>
            <w:tab/>
          </w:r>
        </w:p>
        <w:p w:rsidR="00426F88" w:rsidRPr="001C4E68" w:rsidRDefault="00426F88" w:rsidP="00B51596">
          <w:pPr>
            <w:pStyle w:val="Sidfot"/>
            <w:tabs>
              <w:tab w:val="left" w:pos="1095"/>
              <w:tab w:val="left" w:pos="10065"/>
            </w:tabs>
            <w:ind w:right="-143"/>
            <w:rPr>
              <w:rFonts w:cs="Arial"/>
              <w:sz w:val="16"/>
              <w:szCs w:val="16"/>
            </w:rPr>
          </w:pPr>
          <w:r w:rsidRPr="001C4E68">
            <w:rPr>
              <w:rFonts w:ascii="Arial" w:hAnsi="Arial" w:cs="Arial"/>
              <w:b/>
              <w:sz w:val="16"/>
              <w:szCs w:val="16"/>
            </w:rPr>
            <w:t>Webbadress</w:t>
          </w:r>
          <w:r w:rsidRPr="001C4E68">
            <w:rPr>
              <w:rFonts w:ascii="Arial" w:hAnsi="Arial" w:cs="Arial"/>
              <w:b/>
              <w:sz w:val="16"/>
              <w:szCs w:val="16"/>
            </w:rPr>
            <w:tab/>
          </w:r>
        </w:p>
        <w:p w:rsidR="00426F88" w:rsidRPr="00FA415A" w:rsidRDefault="00426F88" w:rsidP="00B51596">
          <w:pPr>
            <w:pStyle w:val="Sidfot"/>
            <w:tabs>
              <w:tab w:val="left" w:pos="1095"/>
              <w:tab w:val="left" w:pos="10065"/>
            </w:tabs>
            <w:ind w:right="-143"/>
            <w:rPr>
              <w:sz w:val="16"/>
              <w:szCs w:val="16"/>
            </w:rPr>
          </w:pPr>
          <w:r w:rsidRPr="004D7CA6">
            <w:rPr>
              <w:rFonts w:ascii="Arial" w:hAnsi="Arial" w:cs="Arial"/>
              <w:b/>
              <w:sz w:val="16"/>
              <w:szCs w:val="16"/>
            </w:rPr>
            <w:t>Org nummer</w:t>
          </w:r>
          <w:r w:rsidRPr="004D7CA6">
            <w:rPr>
              <w:rFonts w:ascii="Arial" w:hAnsi="Arial" w:cs="Arial"/>
              <w:b/>
              <w:sz w:val="16"/>
              <w:szCs w:val="16"/>
            </w:rPr>
            <w:tab/>
          </w:r>
        </w:p>
        <w:p w:rsidR="00426F88" w:rsidRPr="00FA415A" w:rsidRDefault="00426F88" w:rsidP="00B51596">
          <w:pPr>
            <w:pStyle w:val="Sidfot"/>
            <w:tabs>
              <w:tab w:val="left" w:pos="1095"/>
              <w:tab w:val="left" w:pos="10065"/>
            </w:tabs>
            <w:ind w:right="-143"/>
            <w:rPr>
              <w:sz w:val="16"/>
              <w:szCs w:val="16"/>
            </w:rPr>
          </w:pPr>
          <w:proofErr w:type="spellStart"/>
          <w:r>
            <w:rPr>
              <w:rFonts w:ascii="Arial" w:hAnsi="Arial" w:cs="Arial"/>
              <w:b/>
              <w:sz w:val="16"/>
              <w:szCs w:val="16"/>
            </w:rPr>
            <w:t>Bankgironr</w:t>
          </w:r>
          <w:proofErr w:type="spellEnd"/>
          <w:r w:rsidRPr="004D7CA6">
            <w:rPr>
              <w:rFonts w:ascii="Arial" w:hAnsi="Arial" w:cs="Arial"/>
              <w:b/>
              <w:sz w:val="16"/>
              <w:szCs w:val="16"/>
            </w:rPr>
            <w:tab/>
          </w:r>
        </w:p>
        <w:p w:rsidR="00426F88" w:rsidRPr="004D7CA6" w:rsidRDefault="00426F88" w:rsidP="001E1293">
          <w:pPr>
            <w:pStyle w:val="Sidfot"/>
            <w:tabs>
              <w:tab w:val="left" w:pos="1095"/>
              <w:tab w:val="left" w:pos="10065"/>
            </w:tabs>
            <w:ind w:right="-143"/>
            <w:rPr>
              <w:rFonts w:ascii="Arial" w:hAnsi="Arial" w:cs="Arial"/>
              <w:b/>
              <w:sz w:val="16"/>
              <w:szCs w:val="16"/>
            </w:rPr>
          </w:pPr>
          <w:proofErr w:type="spellStart"/>
          <w:r>
            <w:rPr>
              <w:rFonts w:ascii="Arial" w:hAnsi="Arial" w:cs="Arial"/>
              <w:b/>
              <w:sz w:val="16"/>
              <w:szCs w:val="16"/>
            </w:rPr>
            <w:t>P</w:t>
          </w:r>
          <w:r w:rsidR="001E1293">
            <w:rPr>
              <w:rFonts w:ascii="Arial" w:hAnsi="Arial" w:cs="Arial"/>
              <w:b/>
              <w:sz w:val="16"/>
              <w:szCs w:val="16"/>
            </w:rPr>
            <w:t>lus</w:t>
          </w:r>
          <w:r>
            <w:rPr>
              <w:rFonts w:ascii="Arial" w:hAnsi="Arial" w:cs="Arial"/>
              <w:b/>
              <w:sz w:val="16"/>
              <w:szCs w:val="16"/>
            </w:rPr>
            <w:t>gironr</w:t>
          </w:r>
          <w:proofErr w:type="spellEnd"/>
          <w:r w:rsidRPr="004D7CA6">
            <w:rPr>
              <w:rFonts w:ascii="Arial" w:hAnsi="Arial" w:cs="Arial"/>
              <w:b/>
              <w:sz w:val="16"/>
              <w:szCs w:val="16"/>
            </w:rPr>
            <w:tab/>
          </w:r>
        </w:p>
      </w:tc>
    </w:tr>
  </w:tbl>
  <w:p w:rsidR="00426F88" w:rsidRDefault="00426F88" w:rsidP="00E229FF">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4D2D" w:rsidRDefault="00764D2D">
      <w:r>
        <w:separator/>
      </w:r>
    </w:p>
  </w:footnote>
  <w:footnote w:type="continuationSeparator" w:id="0">
    <w:p w:rsidR="00764D2D" w:rsidRDefault="00764D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23B1" w:rsidRDefault="004323B1">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6F88" w:rsidRPr="007D1B09" w:rsidRDefault="00426F88" w:rsidP="00D228A4">
    <w:pPr>
      <w:tabs>
        <w:tab w:val="left" w:pos="851"/>
        <w:tab w:val="left" w:pos="5103"/>
        <w:tab w:val="left" w:pos="7938"/>
      </w:tabs>
      <w:spacing w:line="240" w:lineRule="exact"/>
      <w:ind w:right="-56"/>
      <w:jc w:val="right"/>
      <w:rPr>
        <w:sz w:val="24"/>
      </w:rPr>
    </w:pPr>
    <w:r>
      <w:fldChar w:fldCharType="begin"/>
    </w:r>
    <w:r>
      <w:instrText xml:space="preserve"> IF </w:instrText>
    </w:r>
    <w:r>
      <w:fldChar w:fldCharType="begin"/>
    </w:r>
    <w:r>
      <w:instrText xml:space="preserve"> NUMPAGES</w:instrText>
    </w:r>
    <w:r>
      <w:fldChar w:fldCharType="separate"/>
    </w:r>
    <w:r w:rsidR="00351BB3">
      <w:rPr>
        <w:noProof/>
      </w:rPr>
      <w:instrText>8</w:instrText>
    </w:r>
    <w:r>
      <w:fldChar w:fldCharType="end"/>
    </w:r>
    <w:r>
      <w:instrText>="1" "" "</w:instrText>
    </w:r>
    <w:r>
      <w:fldChar w:fldCharType="begin"/>
    </w:r>
    <w:r>
      <w:instrText xml:space="preserve"> PAGE   \* MERGEFORMAT </w:instrText>
    </w:r>
    <w:r>
      <w:fldChar w:fldCharType="separate"/>
    </w:r>
    <w:r w:rsidR="00351BB3">
      <w:rPr>
        <w:noProof/>
      </w:rPr>
      <w:instrText>2</w:instrText>
    </w:r>
    <w:r>
      <w:fldChar w:fldCharType="end"/>
    </w:r>
    <w:r>
      <w:instrText xml:space="preserve"> av </w:instrText>
    </w:r>
    <w:r w:rsidR="00351BB3">
      <w:fldChar w:fldCharType="begin"/>
    </w:r>
    <w:r w:rsidR="00351BB3">
      <w:instrText xml:space="preserve"> NUMPAGES   \* MERGEFORMAT </w:instrText>
    </w:r>
    <w:r w:rsidR="00351BB3">
      <w:fldChar w:fldCharType="separate"/>
    </w:r>
    <w:r w:rsidR="00351BB3">
      <w:rPr>
        <w:noProof/>
      </w:rPr>
      <w:instrText>8</w:instrText>
    </w:r>
    <w:r w:rsidR="00351BB3">
      <w:rPr>
        <w:noProof/>
      </w:rPr>
      <w:fldChar w:fldCharType="end"/>
    </w:r>
    <w:r>
      <w:instrText xml:space="preserve">" \* MERGEFORMAT </w:instrText>
    </w:r>
    <w:r>
      <w:fldChar w:fldCharType="separate"/>
    </w:r>
    <w:r w:rsidR="00351BB3">
      <w:rPr>
        <w:noProof/>
      </w:rPr>
      <w:t>2 av 8</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6F88" w:rsidRPr="00C54017" w:rsidRDefault="004323B1" w:rsidP="00D228A4">
    <w:pPr>
      <w:tabs>
        <w:tab w:val="left" w:pos="284"/>
        <w:tab w:val="left" w:pos="851"/>
        <w:tab w:val="left" w:pos="5103"/>
        <w:tab w:val="left" w:pos="7938"/>
        <w:tab w:val="left" w:pos="9360"/>
      </w:tabs>
      <w:spacing w:line="240" w:lineRule="exact"/>
      <w:ind w:right="-56"/>
      <w:jc w:val="right"/>
      <w:rPr>
        <w:sz w:val="24"/>
      </w:rPr>
    </w:pPr>
    <w:r>
      <w:rPr>
        <w:noProof/>
        <w:lang w:eastAsia="sv-SE"/>
      </w:rPr>
      <w:drawing>
        <wp:anchor distT="0" distB="0" distL="114300" distR="114300" simplePos="0" relativeHeight="251657728" behindDoc="0" locked="0" layoutInCell="1" allowOverlap="1" wp14:anchorId="441E4104" wp14:editId="57B113E3">
          <wp:simplePos x="0" y="0"/>
          <wp:positionH relativeFrom="page">
            <wp:posOffset>612140</wp:posOffset>
          </wp:positionH>
          <wp:positionV relativeFrom="page">
            <wp:posOffset>540385</wp:posOffset>
          </wp:positionV>
          <wp:extent cx="781685" cy="914400"/>
          <wp:effectExtent l="0" t="0" r="0" b="0"/>
          <wp:wrapNone/>
          <wp:docPr id="2" name="Bild 2" descr="NyaUmea_logo_sv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yaUmea_logo_svar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68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426F88">
      <w:fldChar w:fldCharType="begin"/>
    </w:r>
    <w:r w:rsidR="00426F88">
      <w:instrText xml:space="preserve"> IF </w:instrText>
    </w:r>
    <w:r w:rsidR="00426F88">
      <w:fldChar w:fldCharType="begin"/>
    </w:r>
    <w:r w:rsidR="00426F88">
      <w:instrText xml:space="preserve"> NUMPAGES</w:instrText>
    </w:r>
    <w:r w:rsidR="00426F88">
      <w:fldChar w:fldCharType="separate"/>
    </w:r>
    <w:r w:rsidR="00351BB3">
      <w:rPr>
        <w:noProof/>
      </w:rPr>
      <w:instrText>8</w:instrText>
    </w:r>
    <w:r w:rsidR="00426F88">
      <w:fldChar w:fldCharType="end"/>
    </w:r>
    <w:r w:rsidR="00426F88">
      <w:instrText>="1" "" "</w:instrText>
    </w:r>
    <w:r w:rsidR="00426F88">
      <w:fldChar w:fldCharType="begin"/>
    </w:r>
    <w:r w:rsidR="00426F88">
      <w:instrText xml:space="preserve"> PAGE   \* MERGEFORMAT </w:instrText>
    </w:r>
    <w:r w:rsidR="00426F88">
      <w:fldChar w:fldCharType="separate"/>
    </w:r>
    <w:r w:rsidR="00351BB3">
      <w:rPr>
        <w:noProof/>
      </w:rPr>
      <w:instrText>1</w:instrText>
    </w:r>
    <w:r w:rsidR="00426F88">
      <w:fldChar w:fldCharType="end"/>
    </w:r>
    <w:r w:rsidR="00426F88">
      <w:instrText xml:space="preserve"> av </w:instrText>
    </w:r>
    <w:r w:rsidR="00351BB3">
      <w:fldChar w:fldCharType="begin"/>
    </w:r>
    <w:r w:rsidR="00351BB3">
      <w:instrText xml:space="preserve"> NUMPAGES   \* MERGEFORMAT </w:instrText>
    </w:r>
    <w:r w:rsidR="00351BB3">
      <w:fldChar w:fldCharType="separate"/>
    </w:r>
    <w:r w:rsidR="00351BB3">
      <w:rPr>
        <w:noProof/>
      </w:rPr>
      <w:instrText>8</w:instrText>
    </w:r>
    <w:r w:rsidR="00351BB3">
      <w:rPr>
        <w:noProof/>
      </w:rPr>
      <w:fldChar w:fldCharType="end"/>
    </w:r>
    <w:r w:rsidR="00426F88">
      <w:instrText xml:space="preserve">" \* MERGEFORMAT </w:instrText>
    </w:r>
    <w:r w:rsidR="00C30A95">
      <w:fldChar w:fldCharType="separate"/>
    </w:r>
    <w:r w:rsidR="00351BB3">
      <w:rPr>
        <w:noProof/>
      </w:rPr>
      <w:t>1 av 8</w:t>
    </w:r>
    <w:r w:rsidR="00426F88">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D604F"/>
    <w:multiLevelType w:val="hybridMultilevel"/>
    <w:tmpl w:val="FD0415A8"/>
    <w:lvl w:ilvl="0" w:tplc="040B000F">
      <w:start w:val="1"/>
      <w:numFmt w:val="decimal"/>
      <w:lvlText w:val="%1."/>
      <w:lvlJc w:val="left"/>
      <w:pPr>
        <w:ind w:left="644" w:hanging="360"/>
      </w:pPr>
    </w:lvl>
    <w:lvl w:ilvl="1" w:tplc="040B0019">
      <w:start w:val="1"/>
      <w:numFmt w:val="lowerLetter"/>
      <w:lvlText w:val="%2."/>
      <w:lvlJc w:val="left"/>
      <w:pPr>
        <w:ind w:left="1364" w:hanging="360"/>
      </w:pPr>
    </w:lvl>
    <w:lvl w:ilvl="2" w:tplc="040B001B">
      <w:start w:val="1"/>
      <w:numFmt w:val="lowerRoman"/>
      <w:lvlText w:val="%3."/>
      <w:lvlJc w:val="right"/>
      <w:pPr>
        <w:ind w:left="2084" w:hanging="180"/>
      </w:pPr>
    </w:lvl>
    <w:lvl w:ilvl="3" w:tplc="040B000F">
      <w:start w:val="1"/>
      <w:numFmt w:val="decimal"/>
      <w:lvlText w:val="%4."/>
      <w:lvlJc w:val="left"/>
      <w:pPr>
        <w:ind w:left="2804" w:hanging="360"/>
      </w:pPr>
    </w:lvl>
    <w:lvl w:ilvl="4" w:tplc="040B0019">
      <w:start w:val="1"/>
      <w:numFmt w:val="lowerLetter"/>
      <w:lvlText w:val="%5."/>
      <w:lvlJc w:val="left"/>
      <w:pPr>
        <w:ind w:left="3524" w:hanging="360"/>
      </w:pPr>
    </w:lvl>
    <w:lvl w:ilvl="5" w:tplc="040B001B">
      <w:start w:val="1"/>
      <w:numFmt w:val="lowerRoman"/>
      <w:lvlText w:val="%6."/>
      <w:lvlJc w:val="right"/>
      <w:pPr>
        <w:ind w:left="4244" w:hanging="180"/>
      </w:pPr>
    </w:lvl>
    <w:lvl w:ilvl="6" w:tplc="040B000F">
      <w:start w:val="1"/>
      <w:numFmt w:val="decimal"/>
      <w:lvlText w:val="%7."/>
      <w:lvlJc w:val="left"/>
      <w:pPr>
        <w:ind w:left="4964" w:hanging="360"/>
      </w:pPr>
    </w:lvl>
    <w:lvl w:ilvl="7" w:tplc="040B0019">
      <w:start w:val="1"/>
      <w:numFmt w:val="lowerLetter"/>
      <w:lvlText w:val="%8."/>
      <w:lvlJc w:val="left"/>
      <w:pPr>
        <w:ind w:left="5684" w:hanging="360"/>
      </w:pPr>
    </w:lvl>
    <w:lvl w:ilvl="8" w:tplc="040B001B">
      <w:start w:val="1"/>
      <w:numFmt w:val="lowerRoman"/>
      <w:lvlText w:val="%9."/>
      <w:lvlJc w:val="right"/>
      <w:pPr>
        <w:ind w:left="6404" w:hanging="180"/>
      </w:pPr>
    </w:lvl>
  </w:abstractNum>
  <w:abstractNum w:abstractNumId="1">
    <w:nsid w:val="01CF7E07"/>
    <w:multiLevelType w:val="hybridMultilevel"/>
    <w:tmpl w:val="FD0415A8"/>
    <w:lvl w:ilvl="0" w:tplc="040B000F">
      <w:start w:val="1"/>
      <w:numFmt w:val="decimal"/>
      <w:lvlText w:val="%1."/>
      <w:lvlJc w:val="left"/>
      <w:pPr>
        <w:ind w:left="644" w:hanging="360"/>
      </w:pPr>
    </w:lvl>
    <w:lvl w:ilvl="1" w:tplc="040B0019">
      <w:start w:val="1"/>
      <w:numFmt w:val="lowerLetter"/>
      <w:lvlText w:val="%2."/>
      <w:lvlJc w:val="left"/>
      <w:pPr>
        <w:ind w:left="1364" w:hanging="360"/>
      </w:pPr>
    </w:lvl>
    <w:lvl w:ilvl="2" w:tplc="040B001B">
      <w:start w:val="1"/>
      <w:numFmt w:val="lowerRoman"/>
      <w:lvlText w:val="%3."/>
      <w:lvlJc w:val="right"/>
      <w:pPr>
        <w:ind w:left="2084" w:hanging="180"/>
      </w:pPr>
    </w:lvl>
    <w:lvl w:ilvl="3" w:tplc="040B000F">
      <w:start w:val="1"/>
      <w:numFmt w:val="decimal"/>
      <w:lvlText w:val="%4."/>
      <w:lvlJc w:val="left"/>
      <w:pPr>
        <w:ind w:left="2804" w:hanging="360"/>
      </w:pPr>
    </w:lvl>
    <w:lvl w:ilvl="4" w:tplc="040B0019">
      <w:start w:val="1"/>
      <w:numFmt w:val="lowerLetter"/>
      <w:lvlText w:val="%5."/>
      <w:lvlJc w:val="left"/>
      <w:pPr>
        <w:ind w:left="3524" w:hanging="360"/>
      </w:pPr>
    </w:lvl>
    <w:lvl w:ilvl="5" w:tplc="040B001B">
      <w:start w:val="1"/>
      <w:numFmt w:val="lowerRoman"/>
      <w:lvlText w:val="%6."/>
      <w:lvlJc w:val="right"/>
      <w:pPr>
        <w:ind w:left="4244" w:hanging="180"/>
      </w:pPr>
    </w:lvl>
    <w:lvl w:ilvl="6" w:tplc="040B000F">
      <w:start w:val="1"/>
      <w:numFmt w:val="decimal"/>
      <w:lvlText w:val="%7."/>
      <w:lvlJc w:val="left"/>
      <w:pPr>
        <w:ind w:left="4964" w:hanging="360"/>
      </w:pPr>
    </w:lvl>
    <w:lvl w:ilvl="7" w:tplc="040B0019">
      <w:start w:val="1"/>
      <w:numFmt w:val="lowerLetter"/>
      <w:lvlText w:val="%8."/>
      <w:lvlJc w:val="left"/>
      <w:pPr>
        <w:ind w:left="5684" w:hanging="360"/>
      </w:pPr>
    </w:lvl>
    <w:lvl w:ilvl="8" w:tplc="040B001B">
      <w:start w:val="1"/>
      <w:numFmt w:val="lowerRoman"/>
      <w:lvlText w:val="%9."/>
      <w:lvlJc w:val="right"/>
      <w:pPr>
        <w:ind w:left="6404" w:hanging="180"/>
      </w:pPr>
    </w:lvl>
  </w:abstractNum>
  <w:abstractNum w:abstractNumId="2">
    <w:nsid w:val="07BE3982"/>
    <w:multiLevelType w:val="hybridMultilevel"/>
    <w:tmpl w:val="FD0415A8"/>
    <w:lvl w:ilvl="0" w:tplc="040B000F">
      <w:start w:val="1"/>
      <w:numFmt w:val="decimal"/>
      <w:lvlText w:val="%1."/>
      <w:lvlJc w:val="left"/>
      <w:pPr>
        <w:ind w:left="644" w:hanging="360"/>
      </w:pPr>
    </w:lvl>
    <w:lvl w:ilvl="1" w:tplc="040B0019">
      <w:start w:val="1"/>
      <w:numFmt w:val="lowerLetter"/>
      <w:lvlText w:val="%2."/>
      <w:lvlJc w:val="left"/>
      <w:pPr>
        <w:ind w:left="1364" w:hanging="360"/>
      </w:pPr>
    </w:lvl>
    <w:lvl w:ilvl="2" w:tplc="040B001B">
      <w:start w:val="1"/>
      <w:numFmt w:val="lowerRoman"/>
      <w:lvlText w:val="%3."/>
      <w:lvlJc w:val="right"/>
      <w:pPr>
        <w:ind w:left="2084" w:hanging="180"/>
      </w:pPr>
    </w:lvl>
    <w:lvl w:ilvl="3" w:tplc="040B000F">
      <w:start w:val="1"/>
      <w:numFmt w:val="decimal"/>
      <w:lvlText w:val="%4."/>
      <w:lvlJc w:val="left"/>
      <w:pPr>
        <w:ind w:left="2804" w:hanging="360"/>
      </w:pPr>
    </w:lvl>
    <w:lvl w:ilvl="4" w:tplc="040B0019">
      <w:start w:val="1"/>
      <w:numFmt w:val="lowerLetter"/>
      <w:lvlText w:val="%5."/>
      <w:lvlJc w:val="left"/>
      <w:pPr>
        <w:ind w:left="3524" w:hanging="360"/>
      </w:pPr>
    </w:lvl>
    <w:lvl w:ilvl="5" w:tplc="040B001B">
      <w:start w:val="1"/>
      <w:numFmt w:val="lowerRoman"/>
      <w:lvlText w:val="%6."/>
      <w:lvlJc w:val="right"/>
      <w:pPr>
        <w:ind w:left="4244" w:hanging="180"/>
      </w:pPr>
    </w:lvl>
    <w:lvl w:ilvl="6" w:tplc="040B000F">
      <w:start w:val="1"/>
      <w:numFmt w:val="decimal"/>
      <w:lvlText w:val="%7."/>
      <w:lvlJc w:val="left"/>
      <w:pPr>
        <w:ind w:left="4964" w:hanging="360"/>
      </w:pPr>
    </w:lvl>
    <w:lvl w:ilvl="7" w:tplc="040B0019">
      <w:start w:val="1"/>
      <w:numFmt w:val="lowerLetter"/>
      <w:lvlText w:val="%8."/>
      <w:lvlJc w:val="left"/>
      <w:pPr>
        <w:ind w:left="5684" w:hanging="360"/>
      </w:pPr>
    </w:lvl>
    <w:lvl w:ilvl="8" w:tplc="040B001B">
      <w:start w:val="1"/>
      <w:numFmt w:val="lowerRoman"/>
      <w:lvlText w:val="%9."/>
      <w:lvlJc w:val="right"/>
      <w:pPr>
        <w:ind w:left="6404" w:hanging="180"/>
      </w:pPr>
    </w:lvl>
  </w:abstractNum>
  <w:abstractNum w:abstractNumId="3">
    <w:nsid w:val="118A2189"/>
    <w:multiLevelType w:val="hybridMultilevel"/>
    <w:tmpl w:val="66D0D67A"/>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Arial"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Arial"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Arial"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4">
    <w:nsid w:val="2EFB7E46"/>
    <w:multiLevelType w:val="hybridMultilevel"/>
    <w:tmpl w:val="FD0415A8"/>
    <w:lvl w:ilvl="0" w:tplc="040B000F">
      <w:start w:val="1"/>
      <w:numFmt w:val="decimal"/>
      <w:lvlText w:val="%1."/>
      <w:lvlJc w:val="left"/>
      <w:pPr>
        <w:ind w:left="644" w:hanging="360"/>
      </w:pPr>
    </w:lvl>
    <w:lvl w:ilvl="1" w:tplc="040B0019">
      <w:start w:val="1"/>
      <w:numFmt w:val="lowerLetter"/>
      <w:lvlText w:val="%2."/>
      <w:lvlJc w:val="left"/>
      <w:pPr>
        <w:ind w:left="1364" w:hanging="360"/>
      </w:pPr>
    </w:lvl>
    <w:lvl w:ilvl="2" w:tplc="040B001B">
      <w:start w:val="1"/>
      <w:numFmt w:val="lowerRoman"/>
      <w:lvlText w:val="%3."/>
      <w:lvlJc w:val="right"/>
      <w:pPr>
        <w:ind w:left="2084" w:hanging="180"/>
      </w:pPr>
    </w:lvl>
    <w:lvl w:ilvl="3" w:tplc="040B000F">
      <w:start w:val="1"/>
      <w:numFmt w:val="decimal"/>
      <w:lvlText w:val="%4."/>
      <w:lvlJc w:val="left"/>
      <w:pPr>
        <w:ind w:left="2804" w:hanging="360"/>
      </w:pPr>
    </w:lvl>
    <w:lvl w:ilvl="4" w:tplc="040B0019">
      <w:start w:val="1"/>
      <w:numFmt w:val="lowerLetter"/>
      <w:lvlText w:val="%5."/>
      <w:lvlJc w:val="left"/>
      <w:pPr>
        <w:ind w:left="3524" w:hanging="360"/>
      </w:pPr>
    </w:lvl>
    <w:lvl w:ilvl="5" w:tplc="040B001B">
      <w:start w:val="1"/>
      <w:numFmt w:val="lowerRoman"/>
      <w:lvlText w:val="%6."/>
      <w:lvlJc w:val="right"/>
      <w:pPr>
        <w:ind w:left="4244" w:hanging="180"/>
      </w:pPr>
    </w:lvl>
    <w:lvl w:ilvl="6" w:tplc="040B000F">
      <w:start w:val="1"/>
      <w:numFmt w:val="decimal"/>
      <w:lvlText w:val="%7."/>
      <w:lvlJc w:val="left"/>
      <w:pPr>
        <w:ind w:left="4964" w:hanging="360"/>
      </w:pPr>
    </w:lvl>
    <w:lvl w:ilvl="7" w:tplc="040B0019">
      <w:start w:val="1"/>
      <w:numFmt w:val="lowerLetter"/>
      <w:lvlText w:val="%8."/>
      <w:lvlJc w:val="left"/>
      <w:pPr>
        <w:ind w:left="5684" w:hanging="360"/>
      </w:pPr>
    </w:lvl>
    <w:lvl w:ilvl="8" w:tplc="040B001B">
      <w:start w:val="1"/>
      <w:numFmt w:val="lowerRoman"/>
      <w:lvlText w:val="%9."/>
      <w:lvlJc w:val="right"/>
      <w:pPr>
        <w:ind w:left="6404" w:hanging="180"/>
      </w:pPr>
    </w:lvl>
  </w:abstractNum>
  <w:abstractNum w:abstractNumId="5">
    <w:nsid w:val="3A452A73"/>
    <w:multiLevelType w:val="hybridMultilevel"/>
    <w:tmpl w:val="3108912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nsid w:val="57F33C49"/>
    <w:multiLevelType w:val="hybridMultilevel"/>
    <w:tmpl w:val="05087BC4"/>
    <w:lvl w:ilvl="0" w:tplc="80FCE698">
      <w:start w:val="1"/>
      <w:numFmt w:val="bullet"/>
      <w:lvlText w:val="•"/>
      <w:lvlJc w:val="left"/>
      <w:pPr>
        <w:tabs>
          <w:tab w:val="num" w:pos="720"/>
        </w:tabs>
        <w:ind w:left="720" w:hanging="360"/>
      </w:pPr>
      <w:rPr>
        <w:rFonts w:ascii="Arial" w:hAnsi="Arial" w:hint="default"/>
      </w:rPr>
    </w:lvl>
    <w:lvl w:ilvl="1" w:tplc="FA44A150" w:tentative="1">
      <w:start w:val="1"/>
      <w:numFmt w:val="bullet"/>
      <w:lvlText w:val="•"/>
      <w:lvlJc w:val="left"/>
      <w:pPr>
        <w:tabs>
          <w:tab w:val="num" w:pos="1440"/>
        </w:tabs>
        <w:ind w:left="1440" w:hanging="360"/>
      </w:pPr>
      <w:rPr>
        <w:rFonts w:ascii="Arial" w:hAnsi="Arial" w:hint="default"/>
      </w:rPr>
    </w:lvl>
    <w:lvl w:ilvl="2" w:tplc="1228F9A6" w:tentative="1">
      <w:start w:val="1"/>
      <w:numFmt w:val="bullet"/>
      <w:lvlText w:val="•"/>
      <w:lvlJc w:val="left"/>
      <w:pPr>
        <w:tabs>
          <w:tab w:val="num" w:pos="2160"/>
        </w:tabs>
        <w:ind w:left="2160" w:hanging="360"/>
      </w:pPr>
      <w:rPr>
        <w:rFonts w:ascii="Arial" w:hAnsi="Arial" w:hint="default"/>
      </w:rPr>
    </w:lvl>
    <w:lvl w:ilvl="3" w:tplc="0824BDBA" w:tentative="1">
      <w:start w:val="1"/>
      <w:numFmt w:val="bullet"/>
      <w:lvlText w:val="•"/>
      <w:lvlJc w:val="left"/>
      <w:pPr>
        <w:tabs>
          <w:tab w:val="num" w:pos="2880"/>
        </w:tabs>
        <w:ind w:left="2880" w:hanging="360"/>
      </w:pPr>
      <w:rPr>
        <w:rFonts w:ascii="Arial" w:hAnsi="Arial" w:hint="default"/>
      </w:rPr>
    </w:lvl>
    <w:lvl w:ilvl="4" w:tplc="22C6628C" w:tentative="1">
      <w:start w:val="1"/>
      <w:numFmt w:val="bullet"/>
      <w:lvlText w:val="•"/>
      <w:lvlJc w:val="left"/>
      <w:pPr>
        <w:tabs>
          <w:tab w:val="num" w:pos="3600"/>
        </w:tabs>
        <w:ind w:left="3600" w:hanging="360"/>
      </w:pPr>
      <w:rPr>
        <w:rFonts w:ascii="Arial" w:hAnsi="Arial" w:hint="default"/>
      </w:rPr>
    </w:lvl>
    <w:lvl w:ilvl="5" w:tplc="1356197E" w:tentative="1">
      <w:start w:val="1"/>
      <w:numFmt w:val="bullet"/>
      <w:lvlText w:val="•"/>
      <w:lvlJc w:val="left"/>
      <w:pPr>
        <w:tabs>
          <w:tab w:val="num" w:pos="4320"/>
        </w:tabs>
        <w:ind w:left="4320" w:hanging="360"/>
      </w:pPr>
      <w:rPr>
        <w:rFonts w:ascii="Arial" w:hAnsi="Arial" w:hint="default"/>
      </w:rPr>
    </w:lvl>
    <w:lvl w:ilvl="6" w:tplc="572EFD52" w:tentative="1">
      <w:start w:val="1"/>
      <w:numFmt w:val="bullet"/>
      <w:lvlText w:val="•"/>
      <w:lvlJc w:val="left"/>
      <w:pPr>
        <w:tabs>
          <w:tab w:val="num" w:pos="5040"/>
        </w:tabs>
        <w:ind w:left="5040" w:hanging="360"/>
      </w:pPr>
      <w:rPr>
        <w:rFonts w:ascii="Arial" w:hAnsi="Arial" w:hint="default"/>
      </w:rPr>
    </w:lvl>
    <w:lvl w:ilvl="7" w:tplc="E4BE0C90" w:tentative="1">
      <w:start w:val="1"/>
      <w:numFmt w:val="bullet"/>
      <w:lvlText w:val="•"/>
      <w:lvlJc w:val="left"/>
      <w:pPr>
        <w:tabs>
          <w:tab w:val="num" w:pos="5760"/>
        </w:tabs>
        <w:ind w:left="5760" w:hanging="360"/>
      </w:pPr>
      <w:rPr>
        <w:rFonts w:ascii="Arial" w:hAnsi="Arial" w:hint="default"/>
      </w:rPr>
    </w:lvl>
    <w:lvl w:ilvl="8" w:tplc="6EB4744E" w:tentative="1">
      <w:start w:val="1"/>
      <w:numFmt w:val="bullet"/>
      <w:lvlText w:val="•"/>
      <w:lvlJc w:val="left"/>
      <w:pPr>
        <w:tabs>
          <w:tab w:val="num" w:pos="6480"/>
        </w:tabs>
        <w:ind w:left="6480" w:hanging="360"/>
      </w:pPr>
      <w:rPr>
        <w:rFonts w:ascii="Arial" w:hAnsi="Arial" w:hint="default"/>
      </w:rPr>
    </w:lvl>
  </w:abstractNum>
  <w:abstractNum w:abstractNumId="7">
    <w:nsid w:val="5CF57226"/>
    <w:multiLevelType w:val="hybridMultilevel"/>
    <w:tmpl w:val="D8BE7A18"/>
    <w:lvl w:ilvl="0" w:tplc="6C6C084C">
      <w:start w:val="1"/>
      <w:numFmt w:val="bullet"/>
      <w:lvlText w:val="•"/>
      <w:lvlJc w:val="left"/>
      <w:pPr>
        <w:tabs>
          <w:tab w:val="num" w:pos="720"/>
        </w:tabs>
        <w:ind w:left="720" w:hanging="360"/>
      </w:pPr>
      <w:rPr>
        <w:rFonts w:ascii="Arial" w:hAnsi="Arial" w:hint="default"/>
      </w:rPr>
    </w:lvl>
    <w:lvl w:ilvl="1" w:tplc="C226A6A4" w:tentative="1">
      <w:start w:val="1"/>
      <w:numFmt w:val="bullet"/>
      <w:lvlText w:val="•"/>
      <w:lvlJc w:val="left"/>
      <w:pPr>
        <w:tabs>
          <w:tab w:val="num" w:pos="1440"/>
        </w:tabs>
        <w:ind w:left="1440" w:hanging="360"/>
      </w:pPr>
      <w:rPr>
        <w:rFonts w:ascii="Arial" w:hAnsi="Arial" w:hint="default"/>
      </w:rPr>
    </w:lvl>
    <w:lvl w:ilvl="2" w:tplc="559A8DDC" w:tentative="1">
      <w:start w:val="1"/>
      <w:numFmt w:val="bullet"/>
      <w:lvlText w:val="•"/>
      <w:lvlJc w:val="left"/>
      <w:pPr>
        <w:tabs>
          <w:tab w:val="num" w:pos="2160"/>
        </w:tabs>
        <w:ind w:left="2160" w:hanging="360"/>
      </w:pPr>
      <w:rPr>
        <w:rFonts w:ascii="Arial" w:hAnsi="Arial" w:hint="default"/>
      </w:rPr>
    </w:lvl>
    <w:lvl w:ilvl="3" w:tplc="98F8F634" w:tentative="1">
      <w:start w:val="1"/>
      <w:numFmt w:val="bullet"/>
      <w:lvlText w:val="•"/>
      <w:lvlJc w:val="left"/>
      <w:pPr>
        <w:tabs>
          <w:tab w:val="num" w:pos="2880"/>
        </w:tabs>
        <w:ind w:left="2880" w:hanging="360"/>
      </w:pPr>
      <w:rPr>
        <w:rFonts w:ascii="Arial" w:hAnsi="Arial" w:hint="default"/>
      </w:rPr>
    </w:lvl>
    <w:lvl w:ilvl="4" w:tplc="CEFE6E34" w:tentative="1">
      <w:start w:val="1"/>
      <w:numFmt w:val="bullet"/>
      <w:lvlText w:val="•"/>
      <w:lvlJc w:val="left"/>
      <w:pPr>
        <w:tabs>
          <w:tab w:val="num" w:pos="3600"/>
        </w:tabs>
        <w:ind w:left="3600" w:hanging="360"/>
      </w:pPr>
      <w:rPr>
        <w:rFonts w:ascii="Arial" w:hAnsi="Arial" w:hint="default"/>
      </w:rPr>
    </w:lvl>
    <w:lvl w:ilvl="5" w:tplc="3C4ED728" w:tentative="1">
      <w:start w:val="1"/>
      <w:numFmt w:val="bullet"/>
      <w:lvlText w:val="•"/>
      <w:lvlJc w:val="left"/>
      <w:pPr>
        <w:tabs>
          <w:tab w:val="num" w:pos="4320"/>
        </w:tabs>
        <w:ind w:left="4320" w:hanging="360"/>
      </w:pPr>
      <w:rPr>
        <w:rFonts w:ascii="Arial" w:hAnsi="Arial" w:hint="default"/>
      </w:rPr>
    </w:lvl>
    <w:lvl w:ilvl="6" w:tplc="933E40EA" w:tentative="1">
      <w:start w:val="1"/>
      <w:numFmt w:val="bullet"/>
      <w:lvlText w:val="•"/>
      <w:lvlJc w:val="left"/>
      <w:pPr>
        <w:tabs>
          <w:tab w:val="num" w:pos="5040"/>
        </w:tabs>
        <w:ind w:left="5040" w:hanging="360"/>
      </w:pPr>
      <w:rPr>
        <w:rFonts w:ascii="Arial" w:hAnsi="Arial" w:hint="default"/>
      </w:rPr>
    </w:lvl>
    <w:lvl w:ilvl="7" w:tplc="BE042086" w:tentative="1">
      <w:start w:val="1"/>
      <w:numFmt w:val="bullet"/>
      <w:lvlText w:val="•"/>
      <w:lvlJc w:val="left"/>
      <w:pPr>
        <w:tabs>
          <w:tab w:val="num" w:pos="5760"/>
        </w:tabs>
        <w:ind w:left="5760" w:hanging="360"/>
      </w:pPr>
      <w:rPr>
        <w:rFonts w:ascii="Arial" w:hAnsi="Arial" w:hint="default"/>
      </w:rPr>
    </w:lvl>
    <w:lvl w:ilvl="8" w:tplc="FE70A62E" w:tentative="1">
      <w:start w:val="1"/>
      <w:numFmt w:val="bullet"/>
      <w:lvlText w:val="•"/>
      <w:lvlJc w:val="left"/>
      <w:pPr>
        <w:tabs>
          <w:tab w:val="num" w:pos="6480"/>
        </w:tabs>
        <w:ind w:left="6480" w:hanging="360"/>
      </w:pPr>
      <w:rPr>
        <w:rFonts w:ascii="Arial" w:hAnsi="Arial" w:hint="default"/>
      </w:rPr>
    </w:lvl>
  </w:abstractNum>
  <w:abstractNum w:abstractNumId="8">
    <w:nsid w:val="64170D3C"/>
    <w:multiLevelType w:val="hybridMultilevel"/>
    <w:tmpl w:val="80E2E20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nsid w:val="64A83D0D"/>
    <w:multiLevelType w:val="hybridMultilevel"/>
    <w:tmpl w:val="FD0415A8"/>
    <w:lvl w:ilvl="0" w:tplc="040B000F">
      <w:start w:val="1"/>
      <w:numFmt w:val="decimal"/>
      <w:lvlText w:val="%1."/>
      <w:lvlJc w:val="left"/>
      <w:pPr>
        <w:ind w:left="644" w:hanging="360"/>
      </w:pPr>
    </w:lvl>
    <w:lvl w:ilvl="1" w:tplc="040B0019">
      <w:start w:val="1"/>
      <w:numFmt w:val="lowerLetter"/>
      <w:lvlText w:val="%2."/>
      <w:lvlJc w:val="left"/>
      <w:pPr>
        <w:ind w:left="1364" w:hanging="360"/>
      </w:pPr>
    </w:lvl>
    <w:lvl w:ilvl="2" w:tplc="040B001B">
      <w:start w:val="1"/>
      <w:numFmt w:val="lowerRoman"/>
      <w:lvlText w:val="%3."/>
      <w:lvlJc w:val="right"/>
      <w:pPr>
        <w:ind w:left="2084" w:hanging="180"/>
      </w:pPr>
    </w:lvl>
    <w:lvl w:ilvl="3" w:tplc="040B000F">
      <w:start w:val="1"/>
      <w:numFmt w:val="decimal"/>
      <w:lvlText w:val="%4."/>
      <w:lvlJc w:val="left"/>
      <w:pPr>
        <w:ind w:left="2804" w:hanging="360"/>
      </w:pPr>
    </w:lvl>
    <w:lvl w:ilvl="4" w:tplc="040B0019">
      <w:start w:val="1"/>
      <w:numFmt w:val="lowerLetter"/>
      <w:lvlText w:val="%5."/>
      <w:lvlJc w:val="left"/>
      <w:pPr>
        <w:ind w:left="3524" w:hanging="360"/>
      </w:pPr>
    </w:lvl>
    <w:lvl w:ilvl="5" w:tplc="040B001B">
      <w:start w:val="1"/>
      <w:numFmt w:val="lowerRoman"/>
      <w:lvlText w:val="%6."/>
      <w:lvlJc w:val="right"/>
      <w:pPr>
        <w:ind w:left="4244" w:hanging="180"/>
      </w:pPr>
    </w:lvl>
    <w:lvl w:ilvl="6" w:tplc="040B000F">
      <w:start w:val="1"/>
      <w:numFmt w:val="decimal"/>
      <w:lvlText w:val="%7."/>
      <w:lvlJc w:val="left"/>
      <w:pPr>
        <w:ind w:left="4964" w:hanging="360"/>
      </w:pPr>
    </w:lvl>
    <w:lvl w:ilvl="7" w:tplc="040B0019">
      <w:start w:val="1"/>
      <w:numFmt w:val="lowerLetter"/>
      <w:lvlText w:val="%8."/>
      <w:lvlJc w:val="left"/>
      <w:pPr>
        <w:ind w:left="5684" w:hanging="360"/>
      </w:pPr>
    </w:lvl>
    <w:lvl w:ilvl="8" w:tplc="040B001B">
      <w:start w:val="1"/>
      <w:numFmt w:val="lowerRoman"/>
      <w:lvlText w:val="%9."/>
      <w:lvlJc w:val="right"/>
      <w:pPr>
        <w:ind w:left="6404" w:hanging="180"/>
      </w:pPr>
    </w:lvl>
  </w:abstractNum>
  <w:abstractNum w:abstractNumId="10">
    <w:nsid w:val="68E577EB"/>
    <w:multiLevelType w:val="hybridMultilevel"/>
    <w:tmpl w:val="FD0415A8"/>
    <w:lvl w:ilvl="0" w:tplc="040B000F">
      <w:start w:val="1"/>
      <w:numFmt w:val="decimal"/>
      <w:lvlText w:val="%1."/>
      <w:lvlJc w:val="left"/>
      <w:pPr>
        <w:ind w:left="644" w:hanging="360"/>
      </w:pPr>
    </w:lvl>
    <w:lvl w:ilvl="1" w:tplc="040B0019">
      <w:start w:val="1"/>
      <w:numFmt w:val="lowerLetter"/>
      <w:lvlText w:val="%2."/>
      <w:lvlJc w:val="left"/>
      <w:pPr>
        <w:ind w:left="1364" w:hanging="360"/>
      </w:pPr>
    </w:lvl>
    <w:lvl w:ilvl="2" w:tplc="040B001B">
      <w:start w:val="1"/>
      <w:numFmt w:val="lowerRoman"/>
      <w:lvlText w:val="%3."/>
      <w:lvlJc w:val="right"/>
      <w:pPr>
        <w:ind w:left="2084" w:hanging="180"/>
      </w:pPr>
    </w:lvl>
    <w:lvl w:ilvl="3" w:tplc="040B000F">
      <w:start w:val="1"/>
      <w:numFmt w:val="decimal"/>
      <w:lvlText w:val="%4."/>
      <w:lvlJc w:val="left"/>
      <w:pPr>
        <w:ind w:left="2804" w:hanging="360"/>
      </w:pPr>
    </w:lvl>
    <w:lvl w:ilvl="4" w:tplc="040B0019">
      <w:start w:val="1"/>
      <w:numFmt w:val="lowerLetter"/>
      <w:lvlText w:val="%5."/>
      <w:lvlJc w:val="left"/>
      <w:pPr>
        <w:ind w:left="3524" w:hanging="360"/>
      </w:pPr>
    </w:lvl>
    <w:lvl w:ilvl="5" w:tplc="040B001B">
      <w:start w:val="1"/>
      <w:numFmt w:val="lowerRoman"/>
      <w:lvlText w:val="%6."/>
      <w:lvlJc w:val="right"/>
      <w:pPr>
        <w:ind w:left="4244" w:hanging="180"/>
      </w:pPr>
    </w:lvl>
    <w:lvl w:ilvl="6" w:tplc="040B000F">
      <w:start w:val="1"/>
      <w:numFmt w:val="decimal"/>
      <w:lvlText w:val="%7."/>
      <w:lvlJc w:val="left"/>
      <w:pPr>
        <w:ind w:left="4964" w:hanging="360"/>
      </w:pPr>
    </w:lvl>
    <w:lvl w:ilvl="7" w:tplc="040B0019">
      <w:start w:val="1"/>
      <w:numFmt w:val="lowerLetter"/>
      <w:lvlText w:val="%8."/>
      <w:lvlJc w:val="left"/>
      <w:pPr>
        <w:ind w:left="5684" w:hanging="360"/>
      </w:pPr>
    </w:lvl>
    <w:lvl w:ilvl="8" w:tplc="040B001B">
      <w:start w:val="1"/>
      <w:numFmt w:val="lowerRoman"/>
      <w:lvlText w:val="%9."/>
      <w:lvlJc w:val="right"/>
      <w:pPr>
        <w:ind w:left="6404" w:hanging="180"/>
      </w:pPr>
    </w:lvl>
  </w:abstractNum>
  <w:abstractNum w:abstractNumId="11">
    <w:nsid w:val="6FCF3A37"/>
    <w:multiLevelType w:val="hybridMultilevel"/>
    <w:tmpl w:val="FD0415A8"/>
    <w:lvl w:ilvl="0" w:tplc="040B000F">
      <w:start w:val="1"/>
      <w:numFmt w:val="decimal"/>
      <w:lvlText w:val="%1."/>
      <w:lvlJc w:val="left"/>
      <w:pPr>
        <w:ind w:left="644" w:hanging="360"/>
      </w:pPr>
    </w:lvl>
    <w:lvl w:ilvl="1" w:tplc="040B0019">
      <w:start w:val="1"/>
      <w:numFmt w:val="lowerLetter"/>
      <w:lvlText w:val="%2."/>
      <w:lvlJc w:val="left"/>
      <w:pPr>
        <w:ind w:left="1364" w:hanging="360"/>
      </w:pPr>
    </w:lvl>
    <w:lvl w:ilvl="2" w:tplc="040B001B">
      <w:start w:val="1"/>
      <w:numFmt w:val="lowerRoman"/>
      <w:lvlText w:val="%3."/>
      <w:lvlJc w:val="right"/>
      <w:pPr>
        <w:ind w:left="2084" w:hanging="180"/>
      </w:pPr>
    </w:lvl>
    <w:lvl w:ilvl="3" w:tplc="040B000F">
      <w:start w:val="1"/>
      <w:numFmt w:val="decimal"/>
      <w:lvlText w:val="%4."/>
      <w:lvlJc w:val="left"/>
      <w:pPr>
        <w:ind w:left="2804" w:hanging="360"/>
      </w:pPr>
    </w:lvl>
    <w:lvl w:ilvl="4" w:tplc="040B0019">
      <w:start w:val="1"/>
      <w:numFmt w:val="lowerLetter"/>
      <w:lvlText w:val="%5."/>
      <w:lvlJc w:val="left"/>
      <w:pPr>
        <w:ind w:left="3524" w:hanging="360"/>
      </w:pPr>
    </w:lvl>
    <w:lvl w:ilvl="5" w:tplc="040B001B">
      <w:start w:val="1"/>
      <w:numFmt w:val="lowerRoman"/>
      <w:lvlText w:val="%6."/>
      <w:lvlJc w:val="right"/>
      <w:pPr>
        <w:ind w:left="4244" w:hanging="180"/>
      </w:pPr>
    </w:lvl>
    <w:lvl w:ilvl="6" w:tplc="040B000F">
      <w:start w:val="1"/>
      <w:numFmt w:val="decimal"/>
      <w:lvlText w:val="%7."/>
      <w:lvlJc w:val="left"/>
      <w:pPr>
        <w:ind w:left="4964" w:hanging="360"/>
      </w:pPr>
    </w:lvl>
    <w:lvl w:ilvl="7" w:tplc="040B0019">
      <w:start w:val="1"/>
      <w:numFmt w:val="lowerLetter"/>
      <w:lvlText w:val="%8."/>
      <w:lvlJc w:val="left"/>
      <w:pPr>
        <w:ind w:left="5684" w:hanging="360"/>
      </w:pPr>
    </w:lvl>
    <w:lvl w:ilvl="8" w:tplc="040B001B">
      <w:start w:val="1"/>
      <w:numFmt w:val="lowerRoman"/>
      <w:lvlText w:val="%9."/>
      <w:lvlJc w:val="right"/>
      <w:pPr>
        <w:ind w:left="6404" w:hanging="180"/>
      </w:pPr>
    </w:lvl>
  </w:abstractNum>
  <w:abstractNum w:abstractNumId="12">
    <w:nsid w:val="71BC1311"/>
    <w:multiLevelType w:val="hybridMultilevel"/>
    <w:tmpl w:val="FD0415A8"/>
    <w:lvl w:ilvl="0" w:tplc="040B000F">
      <w:start w:val="1"/>
      <w:numFmt w:val="decimal"/>
      <w:lvlText w:val="%1."/>
      <w:lvlJc w:val="left"/>
      <w:pPr>
        <w:ind w:left="644" w:hanging="360"/>
      </w:pPr>
    </w:lvl>
    <w:lvl w:ilvl="1" w:tplc="040B0019">
      <w:start w:val="1"/>
      <w:numFmt w:val="lowerLetter"/>
      <w:lvlText w:val="%2."/>
      <w:lvlJc w:val="left"/>
      <w:pPr>
        <w:ind w:left="1364" w:hanging="360"/>
      </w:pPr>
    </w:lvl>
    <w:lvl w:ilvl="2" w:tplc="040B001B">
      <w:start w:val="1"/>
      <w:numFmt w:val="lowerRoman"/>
      <w:lvlText w:val="%3."/>
      <w:lvlJc w:val="right"/>
      <w:pPr>
        <w:ind w:left="2084" w:hanging="180"/>
      </w:pPr>
    </w:lvl>
    <w:lvl w:ilvl="3" w:tplc="040B000F">
      <w:start w:val="1"/>
      <w:numFmt w:val="decimal"/>
      <w:lvlText w:val="%4."/>
      <w:lvlJc w:val="left"/>
      <w:pPr>
        <w:ind w:left="2804" w:hanging="360"/>
      </w:pPr>
    </w:lvl>
    <w:lvl w:ilvl="4" w:tplc="040B0019">
      <w:start w:val="1"/>
      <w:numFmt w:val="lowerLetter"/>
      <w:lvlText w:val="%5."/>
      <w:lvlJc w:val="left"/>
      <w:pPr>
        <w:ind w:left="3524" w:hanging="360"/>
      </w:pPr>
    </w:lvl>
    <w:lvl w:ilvl="5" w:tplc="040B001B">
      <w:start w:val="1"/>
      <w:numFmt w:val="lowerRoman"/>
      <w:lvlText w:val="%6."/>
      <w:lvlJc w:val="right"/>
      <w:pPr>
        <w:ind w:left="4244" w:hanging="180"/>
      </w:pPr>
    </w:lvl>
    <w:lvl w:ilvl="6" w:tplc="040B000F">
      <w:start w:val="1"/>
      <w:numFmt w:val="decimal"/>
      <w:lvlText w:val="%7."/>
      <w:lvlJc w:val="left"/>
      <w:pPr>
        <w:ind w:left="4964" w:hanging="360"/>
      </w:pPr>
    </w:lvl>
    <w:lvl w:ilvl="7" w:tplc="040B0019">
      <w:start w:val="1"/>
      <w:numFmt w:val="lowerLetter"/>
      <w:lvlText w:val="%8."/>
      <w:lvlJc w:val="left"/>
      <w:pPr>
        <w:ind w:left="5684" w:hanging="360"/>
      </w:pPr>
    </w:lvl>
    <w:lvl w:ilvl="8" w:tplc="040B001B">
      <w:start w:val="1"/>
      <w:numFmt w:val="lowerRoman"/>
      <w:lvlText w:val="%9."/>
      <w:lvlJc w:val="right"/>
      <w:pPr>
        <w:ind w:left="6404" w:hanging="180"/>
      </w:pPr>
    </w:lvl>
  </w:abstractNum>
  <w:abstractNum w:abstractNumId="13">
    <w:nsid w:val="75A62789"/>
    <w:multiLevelType w:val="hybridMultilevel"/>
    <w:tmpl w:val="FD0415A8"/>
    <w:lvl w:ilvl="0" w:tplc="040B000F">
      <w:start w:val="1"/>
      <w:numFmt w:val="decimal"/>
      <w:lvlText w:val="%1."/>
      <w:lvlJc w:val="left"/>
      <w:pPr>
        <w:ind w:left="644" w:hanging="360"/>
      </w:pPr>
    </w:lvl>
    <w:lvl w:ilvl="1" w:tplc="040B0019">
      <w:start w:val="1"/>
      <w:numFmt w:val="lowerLetter"/>
      <w:lvlText w:val="%2."/>
      <w:lvlJc w:val="left"/>
      <w:pPr>
        <w:ind w:left="1364" w:hanging="360"/>
      </w:pPr>
    </w:lvl>
    <w:lvl w:ilvl="2" w:tplc="040B001B">
      <w:start w:val="1"/>
      <w:numFmt w:val="lowerRoman"/>
      <w:lvlText w:val="%3."/>
      <w:lvlJc w:val="right"/>
      <w:pPr>
        <w:ind w:left="2084" w:hanging="180"/>
      </w:pPr>
    </w:lvl>
    <w:lvl w:ilvl="3" w:tplc="040B000F">
      <w:start w:val="1"/>
      <w:numFmt w:val="decimal"/>
      <w:lvlText w:val="%4."/>
      <w:lvlJc w:val="left"/>
      <w:pPr>
        <w:ind w:left="2804" w:hanging="360"/>
      </w:pPr>
    </w:lvl>
    <w:lvl w:ilvl="4" w:tplc="040B0019">
      <w:start w:val="1"/>
      <w:numFmt w:val="lowerLetter"/>
      <w:lvlText w:val="%5."/>
      <w:lvlJc w:val="left"/>
      <w:pPr>
        <w:ind w:left="3524" w:hanging="360"/>
      </w:pPr>
    </w:lvl>
    <w:lvl w:ilvl="5" w:tplc="040B001B">
      <w:start w:val="1"/>
      <w:numFmt w:val="lowerRoman"/>
      <w:lvlText w:val="%6."/>
      <w:lvlJc w:val="right"/>
      <w:pPr>
        <w:ind w:left="4244" w:hanging="180"/>
      </w:pPr>
    </w:lvl>
    <w:lvl w:ilvl="6" w:tplc="040B000F">
      <w:start w:val="1"/>
      <w:numFmt w:val="decimal"/>
      <w:lvlText w:val="%7."/>
      <w:lvlJc w:val="left"/>
      <w:pPr>
        <w:ind w:left="4964" w:hanging="360"/>
      </w:pPr>
    </w:lvl>
    <w:lvl w:ilvl="7" w:tplc="040B0019">
      <w:start w:val="1"/>
      <w:numFmt w:val="lowerLetter"/>
      <w:lvlText w:val="%8."/>
      <w:lvlJc w:val="left"/>
      <w:pPr>
        <w:ind w:left="5684" w:hanging="360"/>
      </w:pPr>
    </w:lvl>
    <w:lvl w:ilvl="8" w:tplc="040B001B">
      <w:start w:val="1"/>
      <w:numFmt w:val="lowerRoman"/>
      <w:lvlText w:val="%9."/>
      <w:lvlJc w:val="right"/>
      <w:pPr>
        <w:ind w:left="6404" w:hanging="180"/>
      </w:pPr>
    </w:lvl>
  </w:abstractNum>
  <w:abstractNum w:abstractNumId="14">
    <w:nsid w:val="7A461C39"/>
    <w:multiLevelType w:val="hybridMultilevel"/>
    <w:tmpl w:val="FAD0AC7C"/>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Arial"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Arial"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Arial"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7"/>
  </w:num>
  <w:num w:numId="3">
    <w:abstractNumId w:val="5"/>
  </w:num>
  <w:num w:numId="4">
    <w:abstractNumId w:val="14"/>
  </w:num>
  <w:num w:numId="5">
    <w:abstractNumId w:val="3"/>
  </w:num>
  <w:num w:numId="6">
    <w:abstractNumId w:val="8"/>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4"/>
  </w:num>
  <w:num w:numId="10">
    <w:abstractNumId w:val="1"/>
  </w:num>
  <w:num w:numId="11">
    <w:abstractNumId w:val="9"/>
  </w:num>
  <w:num w:numId="12">
    <w:abstractNumId w:val="2"/>
  </w:num>
  <w:num w:numId="13">
    <w:abstractNumId w:val="12"/>
  </w:num>
  <w:num w:numId="14">
    <w:abstractNumId w:val="0"/>
  </w:num>
  <w:num w:numId="15">
    <w:abstractNumId w:val="13"/>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oNotShadeFormData/>
  <w:noPunctuationKerning/>
  <w:characterSpacingControl w:val="doNotCompress"/>
  <w:hdrShapeDefaults>
    <o:shapedefaults v:ext="edit" spidmax="4097"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23B1"/>
    <w:rsid w:val="00001441"/>
    <w:rsid w:val="00053819"/>
    <w:rsid w:val="00056221"/>
    <w:rsid w:val="0006017D"/>
    <w:rsid w:val="00087FC9"/>
    <w:rsid w:val="000C1CBB"/>
    <w:rsid w:val="000F5F08"/>
    <w:rsid w:val="00105CB6"/>
    <w:rsid w:val="00106B51"/>
    <w:rsid w:val="00125687"/>
    <w:rsid w:val="00146E86"/>
    <w:rsid w:val="0016554B"/>
    <w:rsid w:val="0016758C"/>
    <w:rsid w:val="0019698E"/>
    <w:rsid w:val="001B2FB1"/>
    <w:rsid w:val="001C4E68"/>
    <w:rsid w:val="001D6468"/>
    <w:rsid w:val="001E0835"/>
    <w:rsid w:val="001E1293"/>
    <w:rsid w:val="001F11BC"/>
    <w:rsid w:val="001F3687"/>
    <w:rsid w:val="001F6CFF"/>
    <w:rsid w:val="00206782"/>
    <w:rsid w:val="00206D6E"/>
    <w:rsid w:val="00214B9D"/>
    <w:rsid w:val="00214C1B"/>
    <w:rsid w:val="00230F11"/>
    <w:rsid w:val="00232F32"/>
    <w:rsid w:val="002603F3"/>
    <w:rsid w:val="00266B23"/>
    <w:rsid w:val="002A094B"/>
    <w:rsid w:val="002B7BD4"/>
    <w:rsid w:val="00300B8E"/>
    <w:rsid w:val="0030348E"/>
    <w:rsid w:val="00340E4F"/>
    <w:rsid w:val="00347771"/>
    <w:rsid w:val="00351BB3"/>
    <w:rsid w:val="003545BB"/>
    <w:rsid w:val="003618AB"/>
    <w:rsid w:val="00373AED"/>
    <w:rsid w:val="003761A7"/>
    <w:rsid w:val="00377284"/>
    <w:rsid w:val="00380DEE"/>
    <w:rsid w:val="003869DF"/>
    <w:rsid w:val="003D4CDB"/>
    <w:rsid w:val="003E3864"/>
    <w:rsid w:val="003F2336"/>
    <w:rsid w:val="004054EF"/>
    <w:rsid w:val="00416462"/>
    <w:rsid w:val="00426F88"/>
    <w:rsid w:val="004323B1"/>
    <w:rsid w:val="00432731"/>
    <w:rsid w:val="00436599"/>
    <w:rsid w:val="0044072A"/>
    <w:rsid w:val="00467DC3"/>
    <w:rsid w:val="0048002C"/>
    <w:rsid w:val="004B7FC2"/>
    <w:rsid w:val="004D027A"/>
    <w:rsid w:val="004D3109"/>
    <w:rsid w:val="004D7CA6"/>
    <w:rsid w:val="004E4310"/>
    <w:rsid w:val="00511705"/>
    <w:rsid w:val="00515698"/>
    <w:rsid w:val="00552D4E"/>
    <w:rsid w:val="00571A16"/>
    <w:rsid w:val="0057462F"/>
    <w:rsid w:val="00575432"/>
    <w:rsid w:val="005933D9"/>
    <w:rsid w:val="005A67C8"/>
    <w:rsid w:val="005C1D4D"/>
    <w:rsid w:val="005C5625"/>
    <w:rsid w:val="005C70CB"/>
    <w:rsid w:val="005D68D5"/>
    <w:rsid w:val="006227DB"/>
    <w:rsid w:val="00626B8C"/>
    <w:rsid w:val="00654979"/>
    <w:rsid w:val="006707E7"/>
    <w:rsid w:val="0068798A"/>
    <w:rsid w:val="00692789"/>
    <w:rsid w:val="00697EB1"/>
    <w:rsid w:val="006E1224"/>
    <w:rsid w:val="006E74C7"/>
    <w:rsid w:val="0070393F"/>
    <w:rsid w:val="0071029A"/>
    <w:rsid w:val="0075318A"/>
    <w:rsid w:val="00764D2D"/>
    <w:rsid w:val="00767C0E"/>
    <w:rsid w:val="00777E23"/>
    <w:rsid w:val="007B77C6"/>
    <w:rsid w:val="007B7D70"/>
    <w:rsid w:val="007C6A78"/>
    <w:rsid w:val="007C6E9F"/>
    <w:rsid w:val="007D1B09"/>
    <w:rsid w:val="007E1107"/>
    <w:rsid w:val="007E4089"/>
    <w:rsid w:val="007E41D7"/>
    <w:rsid w:val="00813ACE"/>
    <w:rsid w:val="008534F7"/>
    <w:rsid w:val="00856ABE"/>
    <w:rsid w:val="00864C0F"/>
    <w:rsid w:val="00865998"/>
    <w:rsid w:val="008A3D42"/>
    <w:rsid w:val="008B142F"/>
    <w:rsid w:val="008B73D7"/>
    <w:rsid w:val="008E37FE"/>
    <w:rsid w:val="008F5A70"/>
    <w:rsid w:val="008F7566"/>
    <w:rsid w:val="00900DEA"/>
    <w:rsid w:val="00940292"/>
    <w:rsid w:val="00940784"/>
    <w:rsid w:val="00941A54"/>
    <w:rsid w:val="0094250E"/>
    <w:rsid w:val="00977F6C"/>
    <w:rsid w:val="009956FA"/>
    <w:rsid w:val="009A6435"/>
    <w:rsid w:val="009B49E4"/>
    <w:rsid w:val="009C5519"/>
    <w:rsid w:val="009D0323"/>
    <w:rsid w:val="00A0495E"/>
    <w:rsid w:val="00A17759"/>
    <w:rsid w:val="00A308CD"/>
    <w:rsid w:val="00A32CD7"/>
    <w:rsid w:val="00A434A8"/>
    <w:rsid w:val="00A63B7E"/>
    <w:rsid w:val="00A667EF"/>
    <w:rsid w:val="00A715CB"/>
    <w:rsid w:val="00A84F45"/>
    <w:rsid w:val="00AA5C33"/>
    <w:rsid w:val="00AD6018"/>
    <w:rsid w:val="00AE4E42"/>
    <w:rsid w:val="00AF2F35"/>
    <w:rsid w:val="00B03BE5"/>
    <w:rsid w:val="00B347CB"/>
    <w:rsid w:val="00B37593"/>
    <w:rsid w:val="00B43523"/>
    <w:rsid w:val="00B44B18"/>
    <w:rsid w:val="00B51596"/>
    <w:rsid w:val="00B5457E"/>
    <w:rsid w:val="00B75AB8"/>
    <w:rsid w:val="00BE08DA"/>
    <w:rsid w:val="00BE5942"/>
    <w:rsid w:val="00BF17A5"/>
    <w:rsid w:val="00C30A95"/>
    <w:rsid w:val="00C35CE7"/>
    <w:rsid w:val="00C35D76"/>
    <w:rsid w:val="00C52A5A"/>
    <w:rsid w:val="00C54017"/>
    <w:rsid w:val="00C57870"/>
    <w:rsid w:val="00C6277C"/>
    <w:rsid w:val="00C90B9E"/>
    <w:rsid w:val="00CA53AE"/>
    <w:rsid w:val="00CB51BB"/>
    <w:rsid w:val="00CC7B84"/>
    <w:rsid w:val="00CD08F3"/>
    <w:rsid w:val="00D228A4"/>
    <w:rsid w:val="00D92A5B"/>
    <w:rsid w:val="00DC28C8"/>
    <w:rsid w:val="00DC5B79"/>
    <w:rsid w:val="00DE5676"/>
    <w:rsid w:val="00DE7CAF"/>
    <w:rsid w:val="00DF19A6"/>
    <w:rsid w:val="00DF7F63"/>
    <w:rsid w:val="00E02625"/>
    <w:rsid w:val="00E229FF"/>
    <w:rsid w:val="00E2302B"/>
    <w:rsid w:val="00E52B68"/>
    <w:rsid w:val="00E72E6A"/>
    <w:rsid w:val="00E8084A"/>
    <w:rsid w:val="00E8324E"/>
    <w:rsid w:val="00E9514C"/>
    <w:rsid w:val="00E96E16"/>
    <w:rsid w:val="00EB3AB4"/>
    <w:rsid w:val="00F11510"/>
    <w:rsid w:val="00F36A9D"/>
    <w:rsid w:val="00F44F62"/>
    <w:rsid w:val="00F6128C"/>
    <w:rsid w:val="00F62AD7"/>
    <w:rsid w:val="00F9459C"/>
    <w:rsid w:val="00FA415A"/>
    <w:rsid w:val="00FC0632"/>
    <w:rsid w:val="00FC3770"/>
    <w:rsid w:val="00FD3D0A"/>
    <w:rsid w:val="00FE2174"/>
    <w:rsid w:val="00FF28A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11BC"/>
    <w:rPr>
      <w:lang w:eastAsia="en-US"/>
    </w:rPr>
  </w:style>
  <w:style w:type="paragraph" w:styleId="Rubrik1">
    <w:name w:val="heading 1"/>
    <w:basedOn w:val="Normal"/>
    <w:next w:val="Normal"/>
    <w:qFormat/>
    <w:rsid w:val="001F11BC"/>
    <w:pPr>
      <w:keepNext/>
      <w:spacing w:before="240" w:after="60"/>
      <w:outlineLvl w:val="0"/>
    </w:pPr>
    <w:rPr>
      <w:rFonts w:ascii="Arial" w:hAnsi="Arial" w:cs="Arial"/>
      <w:b/>
      <w:bCs/>
      <w:kern w:val="32"/>
      <w:sz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fot">
    <w:name w:val="footer"/>
    <w:basedOn w:val="Normal"/>
    <w:rsid w:val="001F11BC"/>
    <w:pPr>
      <w:tabs>
        <w:tab w:val="center" w:pos="4819"/>
        <w:tab w:val="right" w:pos="9071"/>
      </w:tabs>
    </w:pPr>
  </w:style>
  <w:style w:type="paragraph" w:styleId="Sidhuvud">
    <w:name w:val="header"/>
    <w:basedOn w:val="Normal"/>
    <w:rsid w:val="001F11BC"/>
    <w:pPr>
      <w:tabs>
        <w:tab w:val="center" w:pos="4819"/>
        <w:tab w:val="right" w:pos="9071"/>
      </w:tabs>
    </w:pPr>
  </w:style>
  <w:style w:type="character" w:styleId="Sidnummer">
    <w:name w:val="page number"/>
    <w:basedOn w:val="Standardstycketeckensnitt"/>
    <w:rsid w:val="001F11BC"/>
  </w:style>
  <w:style w:type="paragraph" w:styleId="Ballongtext">
    <w:name w:val="Balloon Text"/>
    <w:basedOn w:val="Normal"/>
    <w:semiHidden/>
    <w:rsid w:val="00864C0F"/>
    <w:rPr>
      <w:rFonts w:ascii="Tahoma" w:hAnsi="Tahoma" w:cs="Tahoma"/>
      <w:sz w:val="16"/>
      <w:szCs w:val="16"/>
    </w:rPr>
  </w:style>
  <w:style w:type="character" w:styleId="Hyperlnk">
    <w:name w:val="Hyperlink"/>
    <w:uiPriority w:val="99"/>
    <w:semiHidden/>
    <w:unhideWhenUsed/>
    <w:rsid w:val="004323B1"/>
    <w:rPr>
      <w:color w:val="0000FF"/>
      <w:u w:val="single"/>
    </w:rPr>
  </w:style>
  <w:style w:type="paragraph" w:styleId="Liststycke">
    <w:name w:val="List Paragraph"/>
    <w:basedOn w:val="Normal"/>
    <w:uiPriority w:val="34"/>
    <w:qFormat/>
    <w:rsid w:val="0070393F"/>
    <w:pPr>
      <w:spacing w:after="200" w:line="276" w:lineRule="auto"/>
      <w:ind w:left="720"/>
      <w:contextualSpacing/>
    </w:pPr>
    <w:rPr>
      <w:rFonts w:asciiTheme="minorHAnsi" w:eastAsiaTheme="minorHAnsi" w:hAnsiTheme="minorHAnsi" w:cstheme="minorBidi"/>
      <w:sz w:val="22"/>
      <w:szCs w:val="22"/>
    </w:rPr>
  </w:style>
  <w:style w:type="paragraph" w:styleId="Normalwebb">
    <w:name w:val="Normal (Web)"/>
    <w:basedOn w:val="Normal"/>
    <w:uiPriority w:val="99"/>
    <w:semiHidden/>
    <w:unhideWhenUsed/>
    <w:rsid w:val="004B7FC2"/>
    <w:pPr>
      <w:spacing w:before="100" w:beforeAutospacing="1" w:after="100" w:afterAutospacing="1"/>
    </w:pPr>
    <w:rPr>
      <w:sz w:val="24"/>
      <w:szCs w:val="24"/>
      <w:lang w:eastAsia="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11BC"/>
    <w:rPr>
      <w:lang w:eastAsia="en-US"/>
    </w:rPr>
  </w:style>
  <w:style w:type="paragraph" w:styleId="Rubrik1">
    <w:name w:val="heading 1"/>
    <w:basedOn w:val="Normal"/>
    <w:next w:val="Normal"/>
    <w:qFormat/>
    <w:rsid w:val="001F11BC"/>
    <w:pPr>
      <w:keepNext/>
      <w:spacing w:before="240" w:after="60"/>
      <w:outlineLvl w:val="0"/>
    </w:pPr>
    <w:rPr>
      <w:rFonts w:ascii="Arial" w:hAnsi="Arial" w:cs="Arial"/>
      <w:b/>
      <w:bCs/>
      <w:kern w:val="32"/>
      <w:sz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fot">
    <w:name w:val="footer"/>
    <w:basedOn w:val="Normal"/>
    <w:rsid w:val="001F11BC"/>
    <w:pPr>
      <w:tabs>
        <w:tab w:val="center" w:pos="4819"/>
        <w:tab w:val="right" w:pos="9071"/>
      </w:tabs>
    </w:pPr>
  </w:style>
  <w:style w:type="paragraph" w:styleId="Sidhuvud">
    <w:name w:val="header"/>
    <w:basedOn w:val="Normal"/>
    <w:rsid w:val="001F11BC"/>
    <w:pPr>
      <w:tabs>
        <w:tab w:val="center" w:pos="4819"/>
        <w:tab w:val="right" w:pos="9071"/>
      </w:tabs>
    </w:pPr>
  </w:style>
  <w:style w:type="character" w:styleId="Sidnummer">
    <w:name w:val="page number"/>
    <w:basedOn w:val="Standardstycketeckensnitt"/>
    <w:rsid w:val="001F11BC"/>
  </w:style>
  <w:style w:type="paragraph" w:styleId="Ballongtext">
    <w:name w:val="Balloon Text"/>
    <w:basedOn w:val="Normal"/>
    <w:semiHidden/>
    <w:rsid w:val="00864C0F"/>
    <w:rPr>
      <w:rFonts w:ascii="Tahoma" w:hAnsi="Tahoma" w:cs="Tahoma"/>
      <w:sz w:val="16"/>
      <w:szCs w:val="16"/>
    </w:rPr>
  </w:style>
  <w:style w:type="character" w:styleId="Hyperlnk">
    <w:name w:val="Hyperlink"/>
    <w:uiPriority w:val="99"/>
    <w:semiHidden/>
    <w:unhideWhenUsed/>
    <w:rsid w:val="004323B1"/>
    <w:rPr>
      <w:color w:val="0000FF"/>
      <w:u w:val="single"/>
    </w:rPr>
  </w:style>
  <w:style w:type="paragraph" w:styleId="Liststycke">
    <w:name w:val="List Paragraph"/>
    <w:basedOn w:val="Normal"/>
    <w:uiPriority w:val="34"/>
    <w:qFormat/>
    <w:rsid w:val="0070393F"/>
    <w:pPr>
      <w:spacing w:after="200" w:line="276" w:lineRule="auto"/>
      <w:ind w:left="720"/>
      <w:contextualSpacing/>
    </w:pPr>
    <w:rPr>
      <w:rFonts w:asciiTheme="minorHAnsi" w:eastAsiaTheme="minorHAnsi" w:hAnsiTheme="minorHAnsi" w:cstheme="minorBidi"/>
      <w:sz w:val="22"/>
      <w:szCs w:val="22"/>
    </w:rPr>
  </w:style>
  <w:style w:type="paragraph" w:styleId="Normalwebb">
    <w:name w:val="Normal (Web)"/>
    <w:basedOn w:val="Normal"/>
    <w:uiPriority w:val="99"/>
    <w:semiHidden/>
    <w:unhideWhenUsed/>
    <w:rsid w:val="004B7FC2"/>
    <w:pPr>
      <w:spacing w:before="100" w:beforeAutospacing="1" w:after="100" w:afterAutospacing="1"/>
    </w:pPr>
    <w:rPr>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059010">
      <w:bodyDiv w:val="1"/>
      <w:marLeft w:val="0"/>
      <w:marRight w:val="0"/>
      <w:marTop w:val="0"/>
      <w:marBottom w:val="0"/>
      <w:divBdr>
        <w:top w:val="none" w:sz="0" w:space="0" w:color="auto"/>
        <w:left w:val="none" w:sz="0" w:space="0" w:color="auto"/>
        <w:bottom w:val="none" w:sz="0" w:space="0" w:color="auto"/>
        <w:right w:val="none" w:sz="0" w:space="0" w:color="auto"/>
      </w:divBdr>
    </w:div>
    <w:div w:id="312954804">
      <w:bodyDiv w:val="1"/>
      <w:marLeft w:val="0"/>
      <w:marRight w:val="0"/>
      <w:marTop w:val="0"/>
      <w:marBottom w:val="0"/>
      <w:divBdr>
        <w:top w:val="none" w:sz="0" w:space="0" w:color="auto"/>
        <w:left w:val="none" w:sz="0" w:space="0" w:color="auto"/>
        <w:bottom w:val="none" w:sz="0" w:space="0" w:color="auto"/>
        <w:right w:val="none" w:sz="0" w:space="0" w:color="auto"/>
      </w:divBdr>
    </w:div>
    <w:div w:id="423503661">
      <w:bodyDiv w:val="1"/>
      <w:marLeft w:val="0"/>
      <w:marRight w:val="0"/>
      <w:marTop w:val="0"/>
      <w:marBottom w:val="0"/>
      <w:divBdr>
        <w:top w:val="none" w:sz="0" w:space="0" w:color="auto"/>
        <w:left w:val="none" w:sz="0" w:space="0" w:color="auto"/>
        <w:bottom w:val="none" w:sz="0" w:space="0" w:color="auto"/>
        <w:right w:val="none" w:sz="0" w:space="0" w:color="auto"/>
      </w:divBdr>
    </w:div>
    <w:div w:id="429013389">
      <w:bodyDiv w:val="1"/>
      <w:marLeft w:val="0"/>
      <w:marRight w:val="0"/>
      <w:marTop w:val="0"/>
      <w:marBottom w:val="0"/>
      <w:divBdr>
        <w:top w:val="none" w:sz="0" w:space="0" w:color="auto"/>
        <w:left w:val="none" w:sz="0" w:space="0" w:color="auto"/>
        <w:bottom w:val="none" w:sz="0" w:space="0" w:color="auto"/>
        <w:right w:val="none" w:sz="0" w:space="0" w:color="auto"/>
      </w:divBdr>
    </w:div>
    <w:div w:id="476535814">
      <w:bodyDiv w:val="1"/>
      <w:marLeft w:val="0"/>
      <w:marRight w:val="0"/>
      <w:marTop w:val="0"/>
      <w:marBottom w:val="0"/>
      <w:divBdr>
        <w:top w:val="none" w:sz="0" w:space="0" w:color="auto"/>
        <w:left w:val="none" w:sz="0" w:space="0" w:color="auto"/>
        <w:bottom w:val="none" w:sz="0" w:space="0" w:color="auto"/>
        <w:right w:val="none" w:sz="0" w:space="0" w:color="auto"/>
      </w:divBdr>
    </w:div>
    <w:div w:id="647788016">
      <w:bodyDiv w:val="1"/>
      <w:marLeft w:val="0"/>
      <w:marRight w:val="0"/>
      <w:marTop w:val="0"/>
      <w:marBottom w:val="0"/>
      <w:divBdr>
        <w:top w:val="none" w:sz="0" w:space="0" w:color="auto"/>
        <w:left w:val="none" w:sz="0" w:space="0" w:color="auto"/>
        <w:bottom w:val="none" w:sz="0" w:space="0" w:color="auto"/>
        <w:right w:val="none" w:sz="0" w:space="0" w:color="auto"/>
      </w:divBdr>
    </w:div>
    <w:div w:id="695889666">
      <w:bodyDiv w:val="1"/>
      <w:marLeft w:val="0"/>
      <w:marRight w:val="0"/>
      <w:marTop w:val="0"/>
      <w:marBottom w:val="0"/>
      <w:divBdr>
        <w:top w:val="none" w:sz="0" w:space="0" w:color="auto"/>
        <w:left w:val="none" w:sz="0" w:space="0" w:color="auto"/>
        <w:bottom w:val="none" w:sz="0" w:space="0" w:color="auto"/>
        <w:right w:val="none" w:sz="0" w:space="0" w:color="auto"/>
      </w:divBdr>
    </w:div>
    <w:div w:id="736781811">
      <w:bodyDiv w:val="1"/>
      <w:marLeft w:val="0"/>
      <w:marRight w:val="0"/>
      <w:marTop w:val="0"/>
      <w:marBottom w:val="0"/>
      <w:divBdr>
        <w:top w:val="none" w:sz="0" w:space="0" w:color="auto"/>
        <w:left w:val="none" w:sz="0" w:space="0" w:color="auto"/>
        <w:bottom w:val="none" w:sz="0" w:space="0" w:color="auto"/>
        <w:right w:val="none" w:sz="0" w:space="0" w:color="auto"/>
      </w:divBdr>
      <w:divsChild>
        <w:div w:id="378943863">
          <w:marLeft w:val="547"/>
          <w:marRight w:val="0"/>
          <w:marTop w:val="115"/>
          <w:marBottom w:val="0"/>
          <w:divBdr>
            <w:top w:val="none" w:sz="0" w:space="0" w:color="auto"/>
            <w:left w:val="none" w:sz="0" w:space="0" w:color="auto"/>
            <w:bottom w:val="none" w:sz="0" w:space="0" w:color="auto"/>
            <w:right w:val="none" w:sz="0" w:space="0" w:color="auto"/>
          </w:divBdr>
        </w:div>
        <w:div w:id="950548621">
          <w:marLeft w:val="547"/>
          <w:marRight w:val="0"/>
          <w:marTop w:val="115"/>
          <w:marBottom w:val="0"/>
          <w:divBdr>
            <w:top w:val="none" w:sz="0" w:space="0" w:color="auto"/>
            <w:left w:val="none" w:sz="0" w:space="0" w:color="auto"/>
            <w:bottom w:val="none" w:sz="0" w:space="0" w:color="auto"/>
            <w:right w:val="none" w:sz="0" w:space="0" w:color="auto"/>
          </w:divBdr>
        </w:div>
        <w:div w:id="1179392710">
          <w:marLeft w:val="547"/>
          <w:marRight w:val="0"/>
          <w:marTop w:val="115"/>
          <w:marBottom w:val="0"/>
          <w:divBdr>
            <w:top w:val="none" w:sz="0" w:space="0" w:color="auto"/>
            <w:left w:val="none" w:sz="0" w:space="0" w:color="auto"/>
            <w:bottom w:val="none" w:sz="0" w:space="0" w:color="auto"/>
            <w:right w:val="none" w:sz="0" w:space="0" w:color="auto"/>
          </w:divBdr>
        </w:div>
      </w:divsChild>
    </w:div>
    <w:div w:id="1068531157">
      <w:bodyDiv w:val="1"/>
      <w:marLeft w:val="0"/>
      <w:marRight w:val="0"/>
      <w:marTop w:val="0"/>
      <w:marBottom w:val="0"/>
      <w:divBdr>
        <w:top w:val="none" w:sz="0" w:space="0" w:color="auto"/>
        <w:left w:val="none" w:sz="0" w:space="0" w:color="auto"/>
        <w:bottom w:val="none" w:sz="0" w:space="0" w:color="auto"/>
        <w:right w:val="none" w:sz="0" w:space="0" w:color="auto"/>
      </w:divBdr>
    </w:div>
    <w:div w:id="1394616021">
      <w:bodyDiv w:val="1"/>
      <w:marLeft w:val="0"/>
      <w:marRight w:val="0"/>
      <w:marTop w:val="0"/>
      <w:marBottom w:val="0"/>
      <w:divBdr>
        <w:top w:val="none" w:sz="0" w:space="0" w:color="auto"/>
        <w:left w:val="none" w:sz="0" w:space="0" w:color="auto"/>
        <w:bottom w:val="none" w:sz="0" w:space="0" w:color="auto"/>
        <w:right w:val="none" w:sz="0" w:space="0" w:color="auto"/>
      </w:divBdr>
    </w:div>
    <w:div w:id="1428382898">
      <w:bodyDiv w:val="1"/>
      <w:marLeft w:val="0"/>
      <w:marRight w:val="0"/>
      <w:marTop w:val="0"/>
      <w:marBottom w:val="0"/>
      <w:divBdr>
        <w:top w:val="none" w:sz="0" w:space="0" w:color="auto"/>
        <w:left w:val="none" w:sz="0" w:space="0" w:color="auto"/>
        <w:bottom w:val="none" w:sz="0" w:space="0" w:color="auto"/>
        <w:right w:val="none" w:sz="0" w:space="0" w:color="auto"/>
      </w:divBdr>
    </w:div>
    <w:div w:id="1472164309">
      <w:bodyDiv w:val="1"/>
      <w:marLeft w:val="0"/>
      <w:marRight w:val="0"/>
      <w:marTop w:val="0"/>
      <w:marBottom w:val="0"/>
      <w:divBdr>
        <w:top w:val="none" w:sz="0" w:space="0" w:color="auto"/>
        <w:left w:val="none" w:sz="0" w:space="0" w:color="auto"/>
        <w:bottom w:val="none" w:sz="0" w:space="0" w:color="auto"/>
        <w:right w:val="none" w:sz="0" w:space="0" w:color="auto"/>
      </w:divBdr>
      <w:divsChild>
        <w:div w:id="115343988">
          <w:marLeft w:val="547"/>
          <w:marRight w:val="0"/>
          <w:marTop w:val="96"/>
          <w:marBottom w:val="0"/>
          <w:divBdr>
            <w:top w:val="none" w:sz="0" w:space="0" w:color="auto"/>
            <w:left w:val="none" w:sz="0" w:space="0" w:color="auto"/>
            <w:bottom w:val="none" w:sz="0" w:space="0" w:color="auto"/>
            <w:right w:val="none" w:sz="0" w:space="0" w:color="auto"/>
          </w:divBdr>
        </w:div>
        <w:div w:id="1225262139">
          <w:marLeft w:val="547"/>
          <w:marRight w:val="0"/>
          <w:marTop w:val="96"/>
          <w:marBottom w:val="0"/>
          <w:divBdr>
            <w:top w:val="none" w:sz="0" w:space="0" w:color="auto"/>
            <w:left w:val="none" w:sz="0" w:space="0" w:color="auto"/>
            <w:bottom w:val="none" w:sz="0" w:space="0" w:color="auto"/>
            <w:right w:val="none" w:sz="0" w:space="0" w:color="auto"/>
          </w:divBdr>
        </w:div>
        <w:div w:id="1654987110">
          <w:marLeft w:val="547"/>
          <w:marRight w:val="0"/>
          <w:marTop w:val="96"/>
          <w:marBottom w:val="0"/>
          <w:divBdr>
            <w:top w:val="none" w:sz="0" w:space="0" w:color="auto"/>
            <w:left w:val="none" w:sz="0" w:space="0" w:color="auto"/>
            <w:bottom w:val="none" w:sz="0" w:space="0" w:color="auto"/>
            <w:right w:val="none" w:sz="0" w:space="0" w:color="auto"/>
          </w:divBdr>
        </w:div>
        <w:div w:id="1791046041">
          <w:marLeft w:val="547"/>
          <w:marRight w:val="0"/>
          <w:marTop w:val="96"/>
          <w:marBottom w:val="0"/>
          <w:divBdr>
            <w:top w:val="none" w:sz="0" w:space="0" w:color="auto"/>
            <w:left w:val="none" w:sz="0" w:space="0" w:color="auto"/>
            <w:bottom w:val="none" w:sz="0" w:space="0" w:color="auto"/>
            <w:right w:val="none" w:sz="0" w:space="0" w:color="auto"/>
          </w:divBdr>
        </w:div>
      </w:divsChild>
    </w:div>
    <w:div w:id="1566068544">
      <w:bodyDiv w:val="1"/>
      <w:marLeft w:val="0"/>
      <w:marRight w:val="0"/>
      <w:marTop w:val="0"/>
      <w:marBottom w:val="0"/>
      <w:divBdr>
        <w:top w:val="none" w:sz="0" w:space="0" w:color="auto"/>
        <w:left w:val="none" w:sz="0" w:space="0" w:color="auto"/>
        <w:bottom w:val="none" w:sz="0" w:space="0" w:color="auto"/>
        <w:right w:val="none" w:sz="0" w:space="0" w:color="auto"/>
      </w:divBdr>
      <w:divsChild>
        <w:div w:id="349452398">
          <w:marLeft w:val="120"/>
          <w:marRight w:val="120"/>
          <w:marTop w:val="120"/>
          <w:marBottom w:val="120"/>
          <w:divBdr>
            <w:top w:val="none" w:sz="0" w:space="0" w:color="auto"/>
            <w:left w:val="none" w:sz="0" w:space="0" w:color="auto"/>
            <w:bottom w:val="none" w:sz="0" w:space="0" w:color="auto"/>
            <w:right w:val="none" w:sz="0" w:space="0" w:color="auto"/>
          </w:divBdr>
        </w:div>
      </w:divsChild>
    </w:div>
    <w:div w:id="1567766435">
      <w:bodyDiv w:val="1"/>
      <w:marLeft w:val="0"/>
      <w:marRight w:val="0"/>
      <w:marTop w:val="0"/>
      <w:marBottom w:val="0"/>
      <w:divBdr>
        <w:top w:val="none" w:sz="0" w:space="0" w:color="auto"/>
        <w:left w:val="none" w:sz="0" w:space="0" w:color="auto"/>
        <w:bottom w:val="none" w:sz="0" w:space="0" w:color="auto"/>
        <w:right w:val="none" w:sz="0" w:space="0" w:color="auto"/>
      </w:divBdr>
    </w:div>
    <w:div w:id="1571770976">
      <w:bodyDiv w:val="1"/>
      <w:marLeft w:val="0"/>
      <w:marRight w:val="0"/>
      <w:marTop w:val="0"/>
      <w:marBottom w:val="0"/>
      <w:divBdr>
        <w:top w:val="none" w:sz="0" w:space="0" w:color="auto"/>
        <w:left w:val="none" w:sz="0" w:space="0" w:color="auto"/>
        <w:bottom w:val="none" w:sz="0" w:space="0" w:color="auto"/>
        <w:right w:val="none" w:sz="0" w:space="0" w:color="auto"/>
      </w:divBdr>
    </w:div>
    <w:div w:id="1589386924">
      <w:bodyDiv w:val="1"/>
      <w:marLeft w:val="0"/>
      <w:marRight w:val="0"/>
      <w:marTop w:val="0"/>
      <w:marBottom w:val="0"/>
      <w:divBdr>
        <w:top w:val="none" w:sz="0" w:space="0" w:color="auto"/>
        <w:left w:val="none" w:sz="0" w:space="0" w:color="auto"/>
        <w:bottom w:val="none" w:sz="0" w:space="0" w:color="auto"/>
        <w:right w:val="none" w:sz="0" w:space="0" w:color="auto"/>
      </w:divBdr>
    </w:div>
    <w:div w:id="1839686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J:\Mallar\wordMallar\mallBrev%20med%20logo.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mallBrev med logo</Template>
  <TotalTime>0</TotalTime>
  <Pages>8</Pages>
  <Words>2464</Words>
  <Characters>13609</Characters>
  <Application>Microsoft Office Word</Application>
  <DocSecurity>0</DocSecurity>
  <Lines>113</Lines>
  <Paragraphs>32</Paragraphs>
  <ScaleCrop>false</ScaleCrop>
  <HeadingPairs>
    <vt:vector size="2" baseType="variant">
      <vt:variant>
        <vt:lpstr>Rubrik</vt:lpstr>
      </vt:variant>
      <vt:variant>
        <vt:i4>1</vt:i4>
      </vt:variant>
    </vt:vector>
  </HeadingPairs>
  <TitlesOfParts>
    <vt:vector size="1" baseType="lpstr">
      <vt:lpstr>2003-12-04</vt:lpstr>
    </vt:vector>
  </TitlesOfParts>
  <Company>Umeå kommun</Company>
  <LinksUpToDate>false</LinksUpToDate>
  <CharactersWithSpaces>16041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2003-12-04</dc:title>
  <dc:creator>Linda Gustafsson</dc:creator>
  <cp:lastModifiedBy>Linda Gustafsson</cp:lastModifiedBy>
  <cp:revision>2</cp:revision>
  <cp:lastPrinted>2012-11-20T09:12:00Z</cp:lastPrinted>
  <dcterms:created xsi:type="dcterms:W3CDTF">2012-12-17T15:51:00Z</dcterms:created>
  <dcterms:modified xsi:type="dcterms:W3CDTF">2012-12-17T15:51:00Z</dcterms:modified>
</cp:coreProperties>
</file>